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268" w:tblpY="166"/>
        <w:tblW w:w="11898" w:type="dxa"/>
        <w:tblLook w:val="04A0"/>
      </w:tblPr>
      <w:tblGrid>
        <w:gridCol w:w="2818"/>
        <w:gridCol w:w="9080"/>
      </w:tblGrid>
      <w:tr w:rsidR="00CC4BFF" w:rsidRPr="00B940E0" w:rsidTr="00FD46F2">
        <w:trPr>
          <w:trHeight w:val="443"/>
        </w:trPr>
        <w:tc>
          <w:tcPr>
            <w:tcW w:w="2392" w:type="dxa"/>
            <w:vMerge w:val="restart"/>
            <w:shd w:val="clear" w:color="auto" w:fill="auto"/>
          </w:tcPr>
          <w:p w:rsidR="00CC4BFF" w:rsidRPr="00B940E0" w:rsidRDefault="00CC4BFF" w:rsidP="00FD46F2">
            <w:pPr>
              <w:spacing w:after="0" w:line="240" w:lineRule="auto"/>
            </w:pPr>
            <w:r>
              <w:rPr>
                <w:noProof/>
              </w:rPr>
              <w:drawing>
                <wp:inline distT="0" distB="0" distL="0" distR="0">
                  <wp:extent cx="1380490" cy="1604645"/>
                  <wp:effectExtent l="0" t="0" r="0" b="0"/>
                  <wp:docPr id="1" name="Picture 0"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7"/>
                          <a:srcRect/>
                          <a:stretch>
                            <a:fillRect/>
                          </a:stretch>
                        </pic:blipFill>
                        <pic:spPr bwMode="auto">
                          <a:xfrm>
                            <a:off x="0" y="0"/>
                            <a:ext cx="1380490" cy="1604645"/>
                          </a:xfrm>
                          <a:prstGeom prst="rect">
                            <a:avLst/>
                          </a:prstGeom>
                          <a:noFill/>
                          <a:ln w="9525">
                            <a:noFill/>
                            <a:miter lim="800000"/>
                            <a:headEnd/>
                            <a:tailEnd/>
                          </a:ln>
                        </pic:spPr>
                      </pic:pic>
                    </a:graphicData>
                  </a:graphic>
                </wp:inline>
              </w:drawing>
            </w:r>
          </w:p>
        </w:tc>
        <w:tc>
          <w:tcPr>
            <w:tcW w:w="7706" w:type="dxa"/>
            <w:shd w:val="clear" w:color="auto" w:fill="auto"/>
          </w:tcPr>
          <w:p w:rsidR="00CC4BFF" w:rsidRPr="00B940E0" w:rsidRDefault="00CC4BFF" w:rsidP="00FD46F2">
            <w:pPr>
              <w:spacing w:after="0" w:line="240" w:lineRule="auto"/>
            </w:pPr>
          </w:p>
        </w:tc>
      </w:tr>
      <w:tr w:rsidR="00CC4BFF" w:rsidRPr="00331012" w:rsidTr="00FD46F2">
        <w:trPr>
          <w:trHeight w:val="1260"/>
        </w:trPr>
        <w:tc>
          <w:tcPr>
            <w:tcW w:w="2392" w:type="dxa"/>
            <w:vMerge/>
            <w:shd w:val="clear" w:color="auto" w:fill="auto"/>
          </w:tcPr>
          <w:p w:rsidR="00CC4BFF" w:rsidRPr="00B940E0" w:rsidRDefault="00CC4BFF" w:rsidP="00FD46F2">
            <w:pPr>
              <w:spacing w:after="0" w:line="240" w:lineRule="auto"/>
              <w:rPr>
                <w:noProof/>
              </w:rPr>
            </w:pPr>
          </w:p>
        </w:tc>
        <w:tc>
          <w:tcPr>
            <w:tcW w:w="7706" w:type="dxa"/>
            <w:shd w:val="clear" w:color="auto" w:fill="auto"/>
          </w:tcPr>
          <w:p w:rsidR="00CC4BFF" w:rsidRPr="00B940E0" w:rsidRDefault="00CC4BFF" w:rsidP="00FD46F2">
            <w:pPr>
              <w:spacing w:after="0" w:line="240" w:lineRule="auto"/>
              <w:rPr>
                <w:rFonts w:ascii="Eras Demi ITC" w:hAnsi="Eras Demi ITC"/>
                <w:sz w:val="56"/>
                <w:szCs w:val="96"/>
              </w:rPr>
            </w:pPr>
            <w:r w:rsidRPr="00B940E0">
              <w:rPr>
                <w:rFonts w:ascii="Eras Demi ITC" w:hAnsi="Eras Demi ITC"/>
                <w:sz w:val="56"/>
                <w:szCs w:val="96"/>
              </w:rPr>
              <w:t>Association For Consumer Rights (</w:t>
            </w:r>
            <w:smartTag w:uri="urn:schemas-microsoft-com:office:smarttags" w:element="country-region">
              <w:smartTag w:uri="urn:schemas-microsoft-com:office:smarttags" w:element="place">
                <w:r w:rsidRPr="00B940E0">
                  <w:rPr>
                    <w:rFonts w:ascii="Eras Demi ITC" w:hAnsi="Eras Demi ITC"/>
                    <w:sz w:val="56"/>
                    <w:szCs w:val="96"/>
                  </w:rPr>
                  <w:t>Malta</w:t>
                </w:r>
              </w:smartTag>
            </w:smartTag>
            <w:r w:rsidRPr="00B940E0">
              <w:rPr>
                <w:rFonts w:ascii="Eras Demi ITC" w:hAnsi="Eras Demi ITC"/>
                <w:sz w:val="56"/>
                <w:szCs w:val="96"/>
              </w:rPr>
              <w:t>)</w:t>
            </w:r>
          </w:p>
          <w:p w:rsidR="00CC4BFF" w:rsidRPr="00D35B6D" w:rsidRDefault="00CC4BFF" w:rsidP="00FD46F2">
            <w:pPr>
              <w:spacing w:after="0" w:line="240" w:lineRule="auto"/>
              <w:rPr>
                <w:rFonts w:ascii="Eras Demi ITC" w:hAnsi="Eras Demi ITC"/>
                <w:lang w:val="sv-SE"/>
              </w:rPr>
            </w:pPr>
            <w:r w:rsidRPr="00D35B6D">
              <w:rPr>
                <w:rFonts w:ascii="Eras Demi ITC" w:hAnsi="Eras Demi ITC"/>
                <w:lang w:val="sv-SE"/>
              </w:rPr>
              <w:t>Pope Pius XII, Flat 4, Mountbatten Street, Blata l-Bajda</w:t>
            </w:r>
          </w:p>
          <w:p w:rsidR="00CC4BFF" w:rsidRDefault="00CC4BFF" w:rsidP="00FD46F2">
            <w:pPr>
              <w:spacing w:after="0" w:line="240" w:lineRule="auto"/>
              <w:rPr>
                <w:rFonts w:ascii="Eras Demi ITC" w:hAnsi="Eras Demi ITC"/>
              </w:rPr>
            </w:pPr>
            <w:r w:rsidRPr="00B940E0">
              <w:rPr>
                <w:rFonts w:ascii="Eras Demi ITC" w:hAnsi="Eras Demi ITC"/>
              </w:rPr>
              <w:t xml:space="preserve">Hamrun HMR 1579, </w:t>
            </w:r>
            <w:smartTag w:uri="urn:schemas-microsoft-com:office:smarttags" w:element="country-region">
              <w:smartTag w:uri="urn:schemas-microsoft-com:office:smarttags" w:element="place">
                <w:r w:rsidRPr="00B940E0">
                  <w:rPr>
                    <w:rFonts w:ascii="Eras Demi ITC" w:hAnsi="Eras Demi ITC"/>
                  </w:rPr>
                  <w:t>Malta</w:t>
                </w:r>
              </w:smartTag>
            </w:smartTag>
          </w:p>
          <w:p w:rsidR="00CC4BFF" w:rsidRPr="00331012" w:rsidRDefault="00CC4BFF" w:rsidP="00FD46F2">
            <w:pPr>
              <w:spacing w:after="0" w:line="240" w:lineRule="auto"/>
              <w:rPr>
                <w:rFonts w:ascii="Eras Demi ITC" w:hAnsi="Eras Demi ITC"/>
                <w:lang w:val="mt-MT"/>
              </w:rPr>
            </w:pPr>
            <w:r>
              <w:rPr>
                <w:rFonts w:ascii="Eras Demi ITC" w:hAnsi="Eras Demi ITC"/>
              </w:rPr>
              <w:t>Tel no  356 21246982</w:t>
            </w:r>
            <w:r>
              <w:rPr>
                <w:rFonts w:ascii="Eras Demi ITC" w:hAnsi="Eras Demi ITC"/>
                <w:lang w:val="mt-MT"/>
              </w:rPr>
              <w:t>, 356 21248881</w:t>
            </w:r>
          </w:p>
          <w:p w:rsidR="00CC4BFF" w:rsidRPr="00331012" w:rsidRDefault="00CC4BFF" w:rsidP="00FD46F2">
            <w:pPr>
              <w:spacing w:after="0" w:line="240" w:lineRule="auto"/>
              <w:rPr>
                <w:rFonts w:ascii="Eras Demi ITC" w:hAnsi="Eras Demi ITC"/>
                <w:lang w:val="mt-MT"/>
              </w:rPr>
            </w:pPr>
            <w:r>
              <w:rPr>
                <w:rFonts w:ascii="Eras Demi ITC" w:hAnsi="Eras Demi ITC"/>
                <w:lang w:val="mt-MT"/>
              </w:rPr>
              <w:t>Email: associationforconsumerrights@gmail.com</w:t>
            </w:r>
          </w:p>
        </w:tc>
      </w:tr>
    </w:tbl>
    <w:p w:rsidR="00CC4BFF" w:rsidRDefault="00CC4BFF" w:rsidP="00946556">
      <w:pPr>
        <w:rPr>
          <w:rFonts w:ascii="Times New Roman" w:hAnsi="Times New Roman" w:cs="Times New Roman"/>
          <w:b/>
          <w:sz w:val="28"/>
          <w:szCs w:val="28"/>
        </w:rPr>
      </w:pPr>
    </w:p>
    <w:p w:rsidR="0012098C" w:rsidRDefault="0012098C" w:rsidP="00946556">
      <w:pPr>
        <w:rPr>
          <w:rFonts w:ascii="Times New Roman" w:hAnsi="Times New Roman" w:cs="Times New Roman"/>
          <w:b/>
          <w:sz w:val="28"/>
          <w:szCs w:val="28"/>
        </w:rPr>
      </w:pPr>
      <w:r>
        <w:rPr>
          <w:rFonts w:ascii="Times New Roman" w:hAnsi="Times New Roman" w:cs="Times New Roman"/>
          <w:b/>
          <w:sz w:val="28"/>
          <w:szCs w:val="28"/>
        </w:rPr>
        <w:t xml:space="preserve">Association for </w:t>
      </w:r>
      <w:r w:rsidR="002248DA">
        <w:rPr>
          <w:rFonts w:ascii="Times New Roman" w:hAnsi="Times New Roman" w:cs="Times New Roman"/>
          <w:b/>
          <w:sz w:val="28"/>
          <w:szCs w:val="28"/>
        </w:rPr>
        <w:t>Consumer Rights AGM 2019</w:t>
      </w:r>
    </w:p>
    <w:p w:rsidR="0012098C" w:rsidRDefault="0012098C" w:rsidP="00946556">
      <w:pPr>
        <w:rPr>
          <w:rFonts w:ascii="Times New Roman" w:hAnsi="Times New Roman" w:cs="Times New Roman"/>
          <w:b/>
          <w:sz w:val="28"/>
          <w:szCs w:val="28"/>
        </w:rPr>
      </w:pPr>
      <w:r>
        <w:rPr>
          <w:rFonts w:ascii="Times New Roman" w:hAnsi="Times New Roman" w:cs="Times New Roman"/>
          <w:b/>
          <w:sz w:val="28"/>
          <w:szCs w:val="28"/>
        </w:rPr>
        <w:t>Title of Resolution</w:t>
      </w:r>
    </w:p>
    <w:p w:rsidR="00D925A7" w:rsidRDefault="00D925A7" w:rsidP="00946556">
      <w:pPr>
        <w:rPr>
          <w:rFonts w:ascii="Times New Roman" w:hAnsi="Times New Roman" w:cs="Times New Roman"/>
          <w:b/>
          <w:sz w:val="28"/>
          <w:szCs w:val="28"/>
        </w:rPr>
      </w:pPr>
      <w:r w:rsidRPr="00D925A7">
        <w:rPr>
          <w:rFonts w:ascii="Times New Roman" w:hAnsi="Times New Roman" w:cs="Times New Roman"/>
          <w:b/>
          <w:sz w:val="28"/>
          <w:szCs w:val="28"/>
        </w:rPr>
        <w:t>Cybersecurity</w:t>
      </w:r>
      <w:r w:rsidR="00E50949">
        <w:rPr>
          <w:rFonts w:ascii="Times New Roman" w:hAnsi="Times New Roman" w:cs="Times New Roman"/>
          <w:b/>
          <w:sz w:val="28"/>
          <w:szCs w:val="28"/>
        </w:rPr>
        <w:t xml:space="preserve"> and Financial payment</w:t>
      </w:r>
      <w:r w:rsidRPr="00D925A7">
        <w:rPr>
          <w:rFonts w:ascii="Times New Roman" w:hAnsi="Times New Roman" w:cs="Times New Roman"/>
          <w:b/>
          <w:sz w:val="28"/>
          <w:szCs w:val="28"/>
        </w:rPr>
        <w:t xml:space="preserve">: The need for a secure ecosystem </w:t>
      </w:r>
    </w:p>
    <w:p w:rsidR="002248DA" w:rsidRPr="00DB0AD3" w:rsidRDefault="002248DA" w:rsidP="002248DA">
      <w:pPr>
        <w:spacing w:after="0" w:line="240" w:lineRule="auto"/>
        <w:outlineLvl w:val="0"/>
        <w:rPr>
          <w:rFonts w:ascii="Times New Roman" w:eastAsia="Times New Roman" w:hAnsi="Times New Roman"/>
          <w:b/>
          <w:i/>
          <w:sz w:val="28"/>
          <w:szCs w:val="28"/>
          <w:lang w:val="en-GB" w:eastAsia="en-GB"/>
        </w:rPr>
      </w:pPr>
      <w:r w:rsidRPr="00DB0AD3">
        <w:rPr>
          <w:rFonts w:ascii="Times New Roman" w:eastAsia="Times New Roman" w:hAnsi="Times New Roman"/>
          <w:b/>
          <w:i/>
          <w:sz w:val="28"/>
          <w:szCs w:val="28"/>
          <w:lang w:val="en-GB" w:eastAsia="en-GB"/>
        </w:rPr>
        <w:t>Name of individual submitting the resolution</w:t>
      </w:r>
    </w:p>
    <w:p w:rsidR="002248DA" w:rsidRPr="002248DA" w:rsidRDefault="002248DA" w:rsidP="002248DA">
      <w:pPr>
        <w:spacing w:after="0" w:line="240" w:lineRule="auto"/>
        <w:outlineLvl w:val="0"/>
        <w:rPr>
          <w:rFonts w:ascii="Times New Roman" w:eastAsia="Times New Roman" w:hAnsi="Times New Roman"/>
          <w:b/>
          <w:sz w:val="28"/>
          <w:szCs w:val="28"/>
          <w:lang w:val="en-GB" w:eastAsia="en-GB"/>
        </w:rPr>
      </w:pPr>
      <w:r w:rsidRPr="002248DA">
        <w:rPr>
          <w:rFonts w:ascii="Times New Roman" w:eastAsia="Times New Roman" w:hAnsi="Times New Roman"/>
          <w:b/>
          <w:sz w:val="28"/>
          <w:szCs w:val="28"/>
          <w:lang w:val="en-GB" w:eastAsia="en-GB"/>
        </w:rPr>
        <w:t>Grace Attard</w:t>
      </w:r>
      <w:r>
        <w:rPr>
          <w:rFonts w:ascii="Times New Roman" w:eastAsia="Times New Roman" w:hAnsi="Times New Roman"/>
          <w:b/>
          <w:sz w:val="28"/>
          <w:szCs w:val="28"/>
          <w:lang w:val="en-GB" w:eastAsia="en-GB"/>
        </w:rPr>
        <w:t xml:space="preserve">, </w:t>
      </w:r>
      <w:r w:rsidRPr="002248DA">
        <w:rPr>
          <w:rFonts w:ascii="Times New Roman" w:eastAsia="Times New Roman" w:hAnsi="Times New Roman"/>
          <w:b/>
          <w:sz w:val="28"/>
          <w:szCs w:val="28"/>
          <w:lang w:val="en-GB" w:eastAsia="en-GB"/>
        </w:rPr>
        <w:t xml:space="preserve">ACR General Secretary </w:t>
      </w:r>
    </w:p>
    <w:p w:rsidR="002248DA" w:rsidRPr="002248DA" w:rsidRDefault="002248DA" w:rsidP="002248DA">
      <w:pPr>
        <w:spacing w:after="0" w:line="240" w:lineRule="auto"/>
        <w:outlineLvl w:val="0"/>
        <w:rPr>
          <w:rFonts w:ascii="Times New Roman" w:eastAsia="Times New Roman" w:hAnsi="Times New Roman"/>
          <w:b/>
          <w:sz w:val="28"/>
          <w:szCs w:val="28"/>
          <w:lang w:val="en-GB" w:eastAsia="en-GB"/>
        </w:rPr>
      </w:pPr>
    </w:p>
    <w:p w:rsidR="002248DA" w:rsidRDefault="002248DA" w:rsidP="002248DA">
      <w:pPr>
        <w:spacing w:after="0" w:line="240" w:lineRule="auto"/>
        <w:rPr>
          <w:rFonts w:ascii="Times New Roman" w:eastAsia="Times New Roman" w:hAnsi="Times New Roman"/>
          <w:b/>
          <w:sz w:val="24"/>
          <w:szCs w:val="24"/>
          <w:lang w:val="en-GB" w:eastAsia="en-GB"/>
        </w:rPr>
      </w:pPr>
      <w:r w:rsidRPr="002248DA">
        <w:rPr>
          <w:rFonts w:ascii="Times New Roman" w:eastAsia="Times New Roman" w:hAnsi="Times New Roman"/>
          <w:b/>
          <w:sz w:val="24"/>
          <w:szCs w:val="24"/>
          <w:lang w:val="en-GB" w:eastAsia="en-GB"/>
        </w:rPr>
        <w:t>Background Information</w:t>
      </w:r>
    </w:p>
    <w:p w:rsidR="00DB0AD3" w:rsidRPr="002248DA" w:rsidRDefault="00DB0AD3" w:rsidP="002248DA">
      <w:pPr>
        <w:spacing w:after="0" w:line="240" w:lineRule="auto"/>
        <w:rPr>
          <w:rFonts w:ascii="Times New Roman" w:eastAsia="Times New Roman" w:hAnsi="Times New Roman"/>
          <w:b/>
          <w:sz w:val="24"/>
          <w:szCs w:val="24"/>
          <w:lang w:val="en-GB" w:eastAsia="en-GB"/>
        </w:rPr>
      </w:pPr>
    </w:p>
    <w:p w:rsidR="00D925A7" w:rsidRPr="00D925A7" w:rsidRDefault="00D925A7" w:rsidP="00D925A7">
      <w:pPr>
        <w:rPr>
          <w:rFonts w:ascii="Times New Roman" w:hAnsi="Times New Roman" w:cs="Times New Roman"/>
          <w:sz w:val="24"/>
          <w:szCs w:val="24"/>
        </w:rPr>
      </w:pPr>
      <w:r w:rsidRPr="00D925A7">
        <w:rPr>
          <w:rFonts w:ascii="Times New Roman" w:hAnsi="Times New Roman" w:cs="Times New Roman"/>
          <w:sz w:val="24"/>
          <w:szCs w:val="24"/>
        </w:rPr>
        <w:t>Cybersecurity is critical to both prosperity and national security, as well as to the very functioning of our democracies, freedoms and values. “</w:t>
      </w:r>
      <w:r w:rsidR="00FD25C6" w:rsidRPr="00D925A7">
        <w:rPr>
          <w:rFonts w:ascii="Times New Roman" w:hAnsi="Times New Roman" w:cs="Times New Roman"/>
          <w:sz w:val="24"/>
          <w:szCs w:val="24"/>
        </w:rPr>
        <w:t xml:space="preserve">Cybersecurity is  an ecosystem where laws, organisations, skills, cooperation and technical implementation need to be in harmony to be most effective", states the </w:t>
      </w:r>
      <w:hyperlink r:id="rId8" w:history="1">
        <w:r w:rsidR="00FD25C6" w:rsidRPr="00D925A7">
          <w:rPr>
            <w:rStyle w:val="Hyperlink"/>
            <w:rFonts w:ascii="Times New Roman" w:hAnsi="Times New Roman" w:cs="Times New Roman"/>
            <w:sz w:val="24"/>
            <w:szCs w:val="24"/>
          </w:rPr>
          <w:t>UN's Global Cybersecurity Index</w:t>
        </w:r>
      </w:hyperlink>
      <w:r w:rsidR="00FD25C6" w:rsidRPr="00D925A7">
        <w:rPr>
          <w:rFonts w:ascii="Times New Roman" w:hAnsi="Times New Roman" w:cs="Times New Roman"/>
          <w:sz w:val="24"/>
          <w:szCs w:val="24"/>
        </w:rPr>
        <w:t>, adding that cybersecurity is "becoming more and more relevant in the m</w:t>
      </w:r>
      <w:r w:rsidRPr="00D925A7">
        <w:rPr>
          <w:rFonts w:ascii="Times New Roman" w:hAnsi="Times New Roman" w:cs="Times New Roman"/>
          <w:sz w:val="24"/>
          <w:szCs w:val="24"/>
        </w:rPr>
        <w:t>inds of countries' decision makers</w:t>
      </w:r>
      <w:r w:rsidR="00DB0AD3">
        <w:rPr>
          <w:rFonts w:ascii="Times New Roman" w:hAnsi="Times New Roman" w:cs="Times New Roman"/>
          <w:sz w:val="24"/>
          <w:szCs w:val="24"/>
        </w:rPr>
        <w:t>”</w:t>
      </w:r>
    </w:p>
    <w:p w:rsidR="00FD25C6" w:rsidRPr="00D925A7" w:rsidRDefault="00D925A7" w:rsidP="00946556">
      <w:pPr>
        <w:rPr>
          <w:rFonts w:ascii="Times New Roman" w:hAnsi="Times New Roman" w:cs="Times New Roman"/>
          <w:sz w:val="24"/>
          <w:szCs w:val="24"/>
        </w:rPr>
      </w:pPr>
      <w:r w:rsidRPr="00D925A7">
        <w:rPr>
          <w:rFonts w:ascii="Times New Roman" w:hAnsi="Times New Roman" w:cs="Times New Roman"/>
          <w:sz w:val="24"/>
          <w:szCs w:val="24"/>
        </w:rPr>
        <w:t>A 2014 study estimated that the economic impact of cybercrime in the Union amounted to 0.41% of EU GDP (i.e. around EUR 55 billion) in 2013</w:t>
      </w:r>
      <w:r w:rsidRPr="00D925A7">
        <w:rPr>
          <w:rStyle w:val="FootnoteReference"/>
          <w:rFonts w:ascii="Times New Roman" w:hAnsi="Times New Roman" w:cs="Times New Roman"/>
          <w:szCs w:val="24"/>
        </w:rPr>
        <w:footnoteReference w:id="2"/>
      </w:r>
      <w:r w:rsidRPr="00D925A7">
        <w:rPr>
          <w:rFonts w:ascii="Times New Roman" w:hAnsi="Times New Roman" w:cs="Times New Roman"/>
          <w:sz w:val="24"/>
          <w:szCs w:val="24"/>
        </w:rPr>
        <w:t>.</w:t>
      </w:r>
    </w:p>
    <w:p w:rsidR="00946556" w:rsidRPr="00D925A7" w:rsidRDefault="00946556" w:rsidP="00946556">
      <w:pPr>
        <w:rPr>
          <w:rFonts w:ascii="Times New Roman" w:hAnsi="Times New Roman" w:cs="Times New Roman"/>
          <w:sz w:val="24"/>
          <w:szCs w:val="24"/>
        </w:rPr>
      </w:pPr>
      <w:r w:rsidRPr="00D925A7">
        <w:rPr>
          <w:rFonts w:ascii="Times New Roman" w:hAnsi="Times New Roman" w:cs="Times New Roman"/>
          <w:sz w:val="24"/>
          <w:szCs w:val="24"/>
        </w:rPr>
        <w:t xml:space="preserve">The need for a secure ecosystem is becoming crucial </w:t>
      </w:r>
      <w:r w:rsidRPr="008858B9">
        <w:rPr>
          <w:rFonts w:ascii="Times New Roman" w:hAnsi="Times New Roman" w:cs="Times New Roman"/>
          <w:b/>
          <w:sz w:val="24"/>
          <w:szCs w:val="24"/>
        </w:rPr>
        <w:t>due to the Internet revolution</w:t>
      </w:r>
      <w:r w:rsidRPr="00D925A7">
        <w:rPr>
          <w:rFonts w:ascii="Times New Roman" w:hAnsi="Times New Roman" w:cs="Times New Roman"/>
          <w:sz w:val="24"/>
          <w:szCs w:val="24"/>
        </w:rPr>
        <w:t>. This revolution has not only redefined business-to-consumer (B2C) industries such as media, retail and financial services; it is also reshaping manufacturing, energy, agriculture, transport and other industrial sectors of the economy that, together, account for nearly two-thirds of the global gross domestic product, as well as utilities' infrastructure and people's interactions with public administration</w:t>
      </w:r>
    </w:p>
    <w:p w:rsidR="002248DA" w:rsidRDefault="002248DA" w:rsidP="002248DA">
      <w:pPr>
        <w:spacing w:after="0" w:line="240" w:lineRule="auto"/>
        <w:rPr>
          <w:rFonts w:ascii="Times New Roman" w:eastAsia="Times New Roman" w:hAnsi="Times New Roman"/>
          <w:b/>
          <w:sz w:val="24"/>
          <w:szCs w:val="24"/>
          <w:lang w:val="en-GB" w:eastAsia="en-GB"/>
        </w:rPr>
      </w:pPr>
      <w:r w:rsidRPr="002248DA">
        <w:rPr>
          <w:rFonts w:ascii="Times New Roman" w:eastAsia="Times New Roman" w:hAnsi="Times New Roman"/>
          <w:b/>
          <w:sz w:val="24"/>
          <w:szCs w:val="24"/>
          <w:lang w:val="en-GB" w:eastAsia="en-GB"/>
        </w:rPr>
        <w:t>Justifications, reasons and current situations to be addressed</w:t>
      </w:r>
    </w:p>
    <w:p w:rsidR="002248DA" w:rsidRPr="002248DA" w:rsidRDefault="002248DA" w:rsidP="002248DA">
      <w:pPr>
        <w:spacing w:after="0" w:line="240" w:lineRule="auto"/>
        <w:rPr>
          <w:rFonts w:ascii="Times New Roman" w:eastAsia="Times New Roman" w:hAnsi="Times New Roman"/>
          <w:b/>
          <w:sz w:val="24"/>
          <w:szCs w:val="24"/>
          <w:lang w:val="en-GB" w:eastAsia="en-GB"/>
        </w:rPr>
      </w:pPr>
    </w:p>
    <w:p w:rsidR="00D925A7" w:rsidRPr="00D925A7" w:rsidRDefault="00946556" w:rsidP="00946556">
      <w:pPr>
        <w:rPr>
          <w:rFonts w:ascii="Times New Roman" w:hAnsi="Times New Roman" w:cs="Times New Roman"/>
          <w:sz w:val="24"/>
          <w:szCs w:val="24"/>
        </w:rPr>
      </w:pPr>
      <w:r w:rsidRPr="008858B9">
        <w:rPr>
          <w:rFonts w:ascii="Times New Roman" w:hAnsi="Times New Roman" w:cs="Times New Roman"/>
          <w:b/>
          <w:sz w:val="24"/>
          <w:szCs w:val="24"/>
        </w:rPr>
        <w:t>The Digital Single Market Strategy</w:t>
      </w:r>
      <w:r w:rsidRPr="00D925A7">
        <w:rPr>
          <w:rFonts w:ascii="Times New Roman" w:hAnsi="Times New Roman" w:cs="Times New Roman"/>
          <w:sz w:val="24"/>
          <w:szCs w:val="24"/>
        </w:rPr>
        <w:t xml:space="preserve"> is built around improving access to goods, services and content, creating the appropriate legal framework for digital networks and services, and reaping the benefits of a data-based economy. It has been estimated that the strategy could contribute EUR 415 billion per year to the EU economy. </w:t>
      </w:r>
    </w:p>
    <w:p w:rsidR="00946556" w:rsidRPr="00D925A7" w:rsidRDefault="00946556" w:rsidP="00946556">
      <w:pPr>
        <w:rPr>
          <w:rFonts w:ascii="Times New Roman" w:hAnsi="Times New Roman" w:cs="Times New Roman"/>
          <w:sz w:val="24"/>
          <w:szCs w:val="24"/>
        </w:rPr>
      </w:pPr>
      <w:r w:rsidRPr="00D925A7">
        <w:rPr>
          <w:rFonts w:ascii="Times New Roman" w:hAnsi="Times New Roman" w:cs="Times New Roman"/>
          <w:sz w:val="24"/>
          <w:szCs w:val="24"/>
        </w:rPr>
        <w:lastRenderedPageBreak/>
        <w:t xml:space="preserve">A 2014 study estimated that </w:t>
      </w:r>
      <w:r w:rsidRPr="008858B9">
        <w:rPr>
          <w:rFonts w:ascii="Times New Roman" w:hAnsi="Times New Roman" w:cs="Times New Roman"/>
          <w:b/>
          <w:sz w:val="24"/>
          <w:szCs w:val="24"/>
        </w:rPr>
        <w:t>the economic impact of cybercrime in the Union amounted to 0.41% of EU GDP (i.e. around EUR 55 billion) in 2013</w:t>
      </w:r>
      <w:r w:rsidRPr="008858B9">
        <w:rPr>
          <w:rStyle w:val="FootnoteReference"/>
          <w:rFonts w:ascii="Times New Roman" w:hAnsi="Times New Roman" w:cs="Times New Roman"/>
          <w:b/>
          <w:szCs w:val="24"/>
        </w:rPr>
        <w:footnoteReference w:id="3"/>
      </w:r>
      <w:r w:rsidRPr="008858B9">
        <w:rPr>
          <w:rFonts w:ascii="Times New Roman" w:hAnsi="Times New Roman" w:cs="Times New Roman"/>
          <w:b/>
          <w:sz w:val="24"/>
          <w:szCs w:val="24"/>
        </w:rPr>
        <w:t>.</w:t>
      </w:r>
    </w:p>
    <w:p w:rsidR="00946556" w:rsidRPr="00D925A7" w:rsidRDefault="00946556" w:rsidP="00946556">
      <w:pPr>
        <w:rPr>
          <w:rFonts w:ascii="Times New Roman" w:hAnsi="Times New Roman" w:cs="Times New Roman"/>
          <w:sz w:val="24"/>
          <w:szCs w:val="24"/>
        </w:rPr>
      </w:pPr>
      <w:r w:rsidRPr="00D925A7">
        <w:rPr>
          <w:rFonts w:ascii="Times New Roman" w:hAnsi="Times New Roman" w:cs="Times New Roman"/>
          <w:sz w:val="24"/>
          <w:szCs w:val="24"/>
        </w:rPr>
        <w:t>According to Special Eurobarometer 464a on "Europeans' attitudes towards cyber security", 73% of Internet users are concerned that their online personal information might not be kept secure by websites and 65% that it might not be kept secure by public authorities. Most respondents are concerned about being the victims of various forms of cybercrime, and especially about malicious software on their devices (69%), identity theft (69%) and bank card and online banking fraud (66%)</w:t>
      </w:r>
      <w:r w:rsidRPr="00D925A7">
        <w:rPr>
          <w:rStyle w:val="FootnoteReference"/>
          <w:rFonts w:ascii="Times New Roman" w:hAnsi="Times New Roman" w:cs="Times New Roman"/>
          <w:szCs w:val="24"/>
        </w:rPr>
        <w:footnoteReference w:id="4"/>
      </w:r>
      <w:r w:rsidRPr="00D925A7">
        <w:rPr>
          <w:rFonts w:ascii="Times New Roman" w:hAnsi="Times New Roman" w:cs="Times New Roman"/>
          <w:sz w:val="24"/>
          <w:szCs w:val="24"/>
        </w:rPr>
        <w:t>.</w:t>
      </w:r>
    </w:p>
    <w:p w:rsidR="00C36CDC" w:rsidRDefault="00946556" w:rsidP="00C36CDC">
      <w:pPr>
        <w:rPr>
          <w:rFonts w:ascii="Times New Roman" w:hAnsi="Times New Roman" w:cs="Times New Roman"/>
          <w:sz w:val="24"/>
          <w:szCs w:val="24"/>
        </w:rPr>
      </w:pPr>
      <w:r w:rsidRPr="008858B9">
        <w:rPr>
          <w:rFonts w:ascii="Times New Roman" w:hAnsi="Times New Roman" w:cs="Times New Roman"/>
          <w:b/>
          <w:sz w:val="24"/>
          <w:szCs w:val="24"/>
        </w:rPr>
        <w:t>So far, no legal framework has been able to cope with the pace of digital innovation</w:t>
      </w:r>
      <w:r w:rsidRPr="00D925A7">
        <w:rPr>
          <w:rFonts w:ascii="Times New Roman" w:hAnsi="Times New Roman" w:cs="Times New Roman"/>
          <w:sz w:val="24"/>
          <w:szCs w:val="24"/>
        </w:rPr>
        <w:t>, and a number of legal texts are contributing item by item to establishing an appropriate framework: the revision of the Telecoms Code, the General Data Protection Regulation (GDPR), the Directive on network and information systems security (NIS Directive), the Regulation on electronic identification and trust services for electronic transactions in the internal market (e-IDAS R</w:t>
      </w:r>
      <w:r w:rsidR="00341D5C" w:rsidRPr="00341D5C">
        <w:t xml:space="preserve"> </w:t>
      </w:r>
      <w:r w:rsidR="00341D5C" w:rsidRPr="00B751BD">
        <w:t>Th</w:t>
      </w:r>
      <w:r w:rsidR="00C36CDC">
        <w:t>e</w:t>
      </w:r>
      <w:r w:rsidR="00C36CDC" w:rsidRPr="00C36CDC">
        <w:rPr>
          <w:rFonts w:ascii="Times New Roman" w:hAnsi="Times New Roman" w:cs="Times New Roman"/>
          <w:sz w:val="24"/>
          <w:szCs w:val="24"/>
        </w:rPr>
        <w:t xml:space="preserve"> </w:t>
      </w:r>
      <w:r w:rsidR="00C36CDC">
        <w:rPr>
          <w:rFonts w:ascii="Times New Roman" w:hAnsi="Times New Roman" w:cs="Times New Roman"/>
          <w:sz w:val="24"/>
          <w:szCs w:val="24"/>
        </w:rPr>
        <w:t>r</w:t>
      </w:r>
      <w:r w:rsidR="00C36CDC" w:rsidRPr="00D925A7">
        <w:rPr>
          <w:rFonts w:ascii="Times New Roman" w:hAnsi="Times New Roman" w:cs="Times New Roman"/>
          <w:sz w:val="24"/>
          <w:szCs w:val="24"/>
        </w:rPr>
        <w:t>egulation), the EU-US Privacy Shield, the Directive on non-cash payment frauds, and so on.</w:t>
      </w:r>
    </w:p>
    <w:p w:rsidR="00341D5C" w:rsidRPr="00B751BD" w:rsidRDefault="00341D5C" w:rsidP="00341D5C">
      <w:r w:rsidRPr="00341D5C">
        <w:rPr>
          <w:rFonts w:ascii="Times New Roman" w:hAnsi="Times New Roman" w:cs="Times New Roman"/>
          <w:sz w:val="24"/>
          <w:szCs w:val="24"/>
        </w:rPr>
        <w:t xml:space="preserve">The Cybersecurity Act </w:t>
      </w:r>
      <w:r w:rsidR="0012098C">
        <w:rPr>
          <w:rFonts w:ascii="Times New Roman" w:hAnsi="Times New Roman" w:cs="Times New Roman"/>
          <w:sz w:val="24"/>
          <w:szCs w:val="24"/>
        </w:rPr>
        <w:t xml:space="preserve">(2017) </w:t>
      </w:r>
      <w:r w:rsidRPr="00341D5C">
        <w:rPr>
          <w:rFonts w:ascii="Times New Roman" w:hAnsi="Times New Roman" w:cs="Times New Roman"/>
          <w:sz w:val="24"/>
          <w:szCs w:val="24"/>
        </w:rPr>
        <w:t xml:space="preserve">proposes </w:t>
      </w:r>
      <w:r w:rsidRPr="008858B9">
        <w:rPr>
          <w:rFonts w:ascii="Times New Roman" w:hAnsi="Times New Roman" w:cs="Times New Roman"/>
          <w:b/>
          <w:sz w:val="24"/>
          <w:szCs w:val="24"/>
        </w:rPr>
        <w:t>an enhanced role for ENISA</w:t>
      </w:r>
      <w:r w:rsidRPr="00341D5C">
        <w:rPr>
          <w:rFonts w:ascii="Times New Roman" w:hAnsi="Times New Roman" w:cs="Times New Roman"/>
          <w:sz w:val="24"/>
          <w:szCs w:val="24"/>
        </w:rPr>
        <w:t xml:space="preserve"> as the EU agency for cybersecurity, granting the agency a permanent mandate. On top of its current responsibilities, ENISA is expected to cover new supporting and coordination tasks related to support for the implementation of the </w:t>
      </w:r>
      <w:r w:rsidR="008858B9">
        <w:rPr>
          <w:rFonts w:ascii="Times New Roman" w:hAnsi="Times New Roman" w:cs="Times New Roman"/>
          <w:sz w:val="24"/>
          <w:szCs w:val="24"/>
        </w:rPr>
        <w:t>National Information Security (</w:t>
      </w:r>
      <w:r w:rsidRPr="00341D5C">
        <w:rPr>
          <w:rFonts w:ascii="Times New Roman" w:hAnsi="Times New Roman" w:cs="Times New Roman"/>
          <w:sz w:val="24"/>
          <w:szCs w:val="24"/>
        </w:rPr>
        <w:t>NIS</w:t>
      </w:r>
      <w:r w:rsidR="008858B9">
        <w:rPr>
          <w:rFonts w:ascii="Times New Roman" w:hAnsi="Times New Roman" w:cs="Times New Roman"/>
          <w:sz w:val="24"/>
          <w:szCs w:val="24"/>
        </w:rPr>
        <w:t>)</w:t>
      </w:r>
      <w:r w:rsidRPr="00341D5C">
        <w:rPr>
          <w:rFonts w:ascii="Times New Roman" w:hAnsi="Times New Roman" w:cs="Times New Roman"/>
          <w:sz w:val="24"/>
          <w:szCs w:val="24"/>
        </w:rPr>
        <w:t xml:space="preserve"> Directive, the EU Cybersecurity Strategy, Blueprint, capacity building, knowledge and information, awareness raising, market-related tasks such as support for standardisation and certification, research and innovation, pan-European cybersecurity exercises, and the secretariat of the Computer Security Incident Response Team (CSIRT) Network</w:t>
      </w:r>
      <w:r w:rsidRPr="00B751BD">
        <w:t>.</w:t>
      </w:r>
    </w:p>
    <w:p w:rsidR="00D925A7" w:rsidRPr="002248DA" w:rsidRDefault="0012098C" w:rsidP="00D925A7">
      <w:pPr>
        <w:spacing w:before="100" w:beforeAutospacing="1" w:after="100" w:afterAutospacing="1" w:line="240" w:lineRule="auto"/>
        <w:rPr>
          <w:rFonts w:ascii="Times New Roman" w:hAnsi="Times New Roman" w:cs="Times New Roman"/>
          <w:b/>
          <w:color w:val="222222"/>
          <w:sz w:val="24"/>
          <w:szCs w:val="24"/>
          <w:shd w:val="clear" w:color="auto" w:fill="FFFFFF"/>
        </w:rPr>
      </w:pPr>
      <w:r w:rsidRPr="002248DA">
        <w:rPr>
          <w:rFonts w:ascii="Times New Roman" w:hAnsi="Times New Roman" w:cs="Times New Roman"/>
          <w:b/>
          <w:color w:val="222222"/>
          <w:sz w:val="24"/>
          <w:szCs w:val="24"/>
          <w:shd w:val="clear" w:color="auto" w:fill="FFFFFF"/>
        </w:rPr>
        <w:t>ENISA</w:t>
      </w:r>
      <w:r w:rsidR="002248DA">
        <w:rPr>
          <w:rFonts w:ascii="Times New Roman" w:hAnsi="Times New Roman" w:cs="Times New Roman"/>
          <w:b/>
          <w:color w:val="222222"/>
          <w:sz w:val="24"/>
          <w:szCs w:val="24"/>
          <w:shd w:val="clear" w:color="auto" w:fill="FFFFFF"/>
        </w:rPr>
        <w:t xml:space="preserve">: </w:t>
      </w:r>
      <w:r w:rsidR="00D925A7" w:rsidRPr="00DB0AD3">
        <w:rPr>
          <w:rFonts w:ascii="Times New Roman" w:hAnsi="Times New Roman" w:cs="Times New Roman"/>
          <w:b/>
          <w:i/>
          <w:color w:val="222222"/>
          <w:sz w:val="24"/>
          <w:szCs w:val="24"/>
          <w:shd w:val="clear" w:color="auto" w:fill="FFFFFF"/>
        </w:rPr>
        <w:t>The European Union Agency for Network and Information Security</w:t>
      </w:r>
      <w:r w:rsidR="00D925A7" w:rsidRPr="00ED4B21">
        <w:rPr>
          <w:rFonts w:ascii="Times New Roman" w:hAnsi="Times New Roman" w:cs="Times New Roman"/>
          <w:color w:val="222222"/>
          <w:sz w:val="24"/>
          <w:szCs w:val="24"/>
          <w:shd w:val="clear" w:color="auto" w:fill="FFFFFF"/>
        </w:rPr>
        <w:t xml:space="preserve"> (ENISA) is a centre of expertise for cyber security in Europe. The Agency is located in Greece with its seat in Athens and a branch office in Heraklion, Crete.</w:t>
      </w:r>
    </w:p>
    <w:p w:rsidR="00D925A7" w:rsidRDefault="00D925A7" w:rsidP="00D925A7">
      <w:pPr>
        <w:spacing w:before="100" w:beforeAutospacing="1" w:after="100" w:afterAutospacing="1" w:line="240" w:lineRule="auto"/>
        <w:rPr>
          <w:rFonts w:ascii="inherit" w:hAnsi="inherit"/>
          <w:sz w:val="24"/>
          <w:szCs w:val="24"/>
          <w:lang w:val="fr-BE" w:eastAsia="fr-BE"/>
        </w:rPr>
      </w:pPr>
      <w:r w:rsidRPr="00515597">
        <w:rPr>
          <w:rFonts w:ascii="inherit" w:hAnsi="inherit"/>
          <w:sz w:val="24"/>
          <w:szCs w:val="24"/>
          <w:lang w:val="fr-BE" w:eastAsia="fr-BE"/>
        </w:rPr>
        <w:t>ENISA's new permanent mandate as proposed by the Commission will</w:t>
      </w:r>
      <w:r>
        <w:rPr>
          <w:rFonts w:ascii="inherit" w:hAnsi="inherit"/>
          <w:sz w:val="24"/>
          <w:szCs w:val="24"/>
          <w:lang w:val="fr-BE" w:eastAsia="fr-BE"/>
        </w:rPr>
        <w:t xml:space="preserve"> </w:t>
      </w:r>
      <w:r w:rsidRPr="00515597">
        <w:rPr>
          <w:rFonts w:ascii="inherit" w:hAnsi="inherit"/>
          <w:sz w:val="24"/>
          <w:szCs w:val="24"/>
          <w:lang w:val="fr-BE" w:eastAsia="fr-BE"/>
        </w:rPr>
        <w:t>significantly</w:t>
      </w:r>
      <w:r>
        <w:rPr>
          <w:rFonts w:ascii="inherit" w:hAnsi="inherit"/>
          <w:sz w:val="24"/>
          <w:szCs w:val="24"/>
          <w:lang w:val="fr-BE" w:eastAsia="fr-BE"/>
        </w:rPr>
        <w:t xml:space="preserve"> </w:t>
      </w:r>
      <w:r w:rsidRPr="00515597">
        <w:rPr>
          <w:rFonts w:ascii="inherit" w:hAnsi="inherit"/>
          <w:sz w:val="24"/>
          <w:szCs w:val="24"/>
          <w:lang w:val="fr-BE" w:eastAsia="fr-BE"/>
        </w:rPr>
        <w:t>contribute to enhancing the resilience of European</w:t>
      </w:r>
      <w:r>
        <w:rPr>
          <w:rFonts w:ascii="inherit" w:hAnsi="inherit"/>
          <w:sz w:val="24"/>
          <w:szCs w:val="24"/>
          <w:lang w:val="fr-BE" w:eastAsia="fr-BE"/>
        </w:rPr>
        <w:t xml:space="preserve"> </w:t>
      </w:r>
      <w:r w:rsidRPr="00515597">
        <w:rPr>
          <w:rFonts w:ascii="inherit" w:hAnsi="inherit"/>
          <w:sz w:val="24"/>
          <w:szCs w:val="24"/>
          <w:lang w:val="fr-BE" w:eastAsia="fr-BE"/>
        </w:rPr>
        <w:t xml:space="preserve">systems. </w:t>
      </w:r>
    </w:p>
    <w:p w:rsidR="002248DA" w:rsidRPr="002248DA" w:rsidRDefault="002248DA" w:rsidP="002248DA">
      <w:pPr>
        <w:spacing w:after="0" w:line="240" w:lineRule="auto"/>
        <w:outlineLvl w:val="0"/>
        <w:rPr>
          <w:rFonts w:ascii="Times New Roman" w:eastAsia="Times New Roman" w:hAnsi="Times New Roman"/>
          <w:b/>
          <w:sz w:val="24"/>
          <w:szCs w:val="24"/>
          <w:lang w:val="en-GB" w:eastAsia="en-GB"/>
        </w:rPr>
      </w:pPr>
      <w:r w:rsidRPr="002248DA">
        <w:rPr>
          <w:rFonts w:ascii="Times New Roman" w:eastAsia="Times New Roman" w:hAnsi="Times New Roman"/>
          <w:b/>
          <w:sz w:val="24"/>
          <w:szCs w:val="24"/>
          <w:lang w:val="en-GB" w:eastAsia="en-GB"/>
        </w:rPr>
        <w:t>Proposals/Recommendations</w:t>
      </w:r>
    </w:p>
    <w:p w:rsidR="00D925A7" w:rsidRPr="008858B9" w:rsidRDefault="00D925A7" w:rsidP="00D925A7">
      <w:pPr>
        <w:spacing w:before="100" w:beforeAutospacing="1" w:after="100" w:afterAutospacing="1"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However, the accompanying provisional budget and resources allocated to ENISA will not besufficient for the agency to fulfil its mandate. </w:t>
      </w:r>
    </w:p>
    <w:p w:rsidR="00D925A7" w:rsidRPr="008858B9" w:rsidRDefault="00D925A7" w:rsidP="00D925A7">
      <w:pPr>
        <w:spacing w:before="100" w:beforeAutospacing="1" w:after="100" w:afterAutospacing="1"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All Member States should  establish a clear and equivalent counterpart to ENISA, as most of them have not done it yet. </w:t>
      </w:r>
    </w:p>
    <w:p w:rsidR="00D925A7" w:rsidRPr="008858B9" w:rsidRDefault="0012098C" w:rsidP="00D925A7">
      <w:p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The Agency</w:t>
      </w:r>
    </w:p>
    <w:p w:rsidR="00D925A7" w:rsidRPr="008858B9" w:rsidRDefault="00D925A7" w:rsidP="00D925A7">
      <w:pPr>
        <w:pStyle w:val="ListParagraph"/>
        <w:numPr>
          <w:ilvl w:val="0"/>
          <w:numId w:val="6"/>
        </w:num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should prioritise actions to support e-government, </w:t>
      </w:r>
    </w:p>
    <w:p w:rsidR="00D925A7" w:rsidRPr="008858B9" w:rsidRDefault="00D925A7" w:rsidP="00D925A7">
      <w:pPr>
        <w:pStyle w:val="ListParagraph"/>
        <w:numPr>
          <w:ilvl w:val="0"/>
          <w:numId w:val="6"/>
        </w:num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should provide regular reports on the cyber-readiness of Member States focusing on sectors identified in Annex II to the NIS Directive and </w:t>
      </w:r>
    </w:p>
    <w:p w:rsidR="00D925A7" w:rsidRPr="008858B9" w:rsidRDefault="00D925A7" w:rsidP="00D925A7">
      <w:pPr>
        <w:pStyle w:val="ListParagraph"/>
        <w:numPr>
          <w:ilvl w:val="0"/>
          <w:numId w:val="6"/>
        </w:num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monitor the performance and decision-making of national certification supervisory authorities. </w:t>
      </w:r>
    </w:p>
    <w:p w:rsidR="00D925A7" w:rsidRPr="008858B9" w:rsidRDefault="00D925A7" w:rsidP="00D925A7">
      <w:pPr>
        <w:spacing w:after="0" w:line="240" w:lineRule="auto"/>
        <w:rPr>
          <w:rFonts w:ascii="Times New Roman" w:hAnsi="Times New Roman" w:cs="Times New Roman"/>
          <w:sz w:val="24"/>
          <w:szCs w:val="24"/>
          <w:lang w:val="fr-BE" w:eastAsia="fr-BE"/>
        </w:rPr>
      </w:pPr>
    </w:p>
    <w:p w:rsidR="00D925A7" w:rsidRPr="008858B9" w:rsidRDefault="00D925A7" w:rsidP="00D925A7">
      <w:p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The proposal to create a</w:t>
      </w:r>
      <w:r w:rsidR="00341D5C" w:rsidRPr="008858B9">
        <w:rPr>
          <w:rFonts w:ascii="Times New Roman" w:hAnsi="Times New Roman" w:cs="Times New Roman"/>
          <w:sz w:val="24"/>
          <w:szCs w:val="24"/>
          <w:lang w:val="fr-BE" w:eastAsia="fr-BE"/>
        </w:rPr>
        <w:t xml:space="preserve"> </w:t>
      </w:r>
      <w:r w:rsidRPr="008858B9">
        <w:rPr>
          <w:rFonts w:ascii="Times New Roman" w:hAnsi="Times New Roman" w:cs="Times New Roman"/>
          <w:sz w:val="24"/>
          <w:szCs w:val="24"/>
          <w:lang w:val="fr-BE" w:eastAsia="fr-BE"/>
        </w:rPr>
        <w:t xml:space="preserve">cybersecurity competence network sustained by a </w:t>
      </w:r>
      <w:r w:rsidRPr="008858B9">
        <w:rPr>
          <w:rFonts w:ascii="Times New Roman" w:hAnsi="Times New Roman" w:cs="Times New Roman"/>
          <w:b/>
          <w:sz w:val="24"/>
          <w:szCs w:val="24"/>
          <w:lang w:val="fr-BE" w:eastAsia="fr-BE"/>
        </w:rPr>
        <w:t>Cybersecurity Research and Competence Centre</w:t>
      </w:r>
      <w:r w:rsidRPr="008858B9">
        <w:rPr>
          <w:rFonts w:ascii="Times New Roman" w:hAnsi="Times New Roman" w:cs="Times New Roman"/>
          <w:sz w:val="24"/>
          <w:szCs w:val="24"/>
          <w:lang w:val="fr-BE" w:eastAsia="fr-BE"/>
        </w:rPr>
        <w:t xml:space="preserve"> (CRCC) should be  a priority .</w:t>
      </w:r>
    </w:p>
    <w:p w:rsidR="00D925A7" w:rsidRPr="008858B9" w:rsidRDefault="00D925A7" w:rsidP="00D925A7">
      <w:pPr>
        <w:spacing w:after="0" w:line="240" w:lineRule="auto"/>
        <w:rPr>
          <w:rFonts w:ascii="Times New Roman" w:hAnsi="Times New Roman" w:cs="Times New Roman"/>
          <w:sz w:val="24"/>
          <w:szCs w:val="24"/>
          <w:lang w:val="fr-BE" w:eastAsia="fr-BE"/>
        </w:rPr>
      </w:pPr>
    </w:p>
    <w:p w:rsidR="00D925A7" w:rsidRPr="008858B9" w:rsidRDefault="00D925A7" w:rsidP="00D925A7">
      <w:p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The human factor constitutes one of the most important causes of cyber accidents. There is a </w:t>
      </w:r>
      <w:r w:rsidRPr="008858B9">
        <w:rPr>
          <w:rFonts w:ascii="Times New Roman" w:hAnsi="Times New Roman" w:cs="Times New Roman"/>
          <w:b/>
          <w:sz w:val="24"/>
          <w:szCs w:val="24"/>
          <w:lang w:val="fr-BE" w:eastAsia="fr-BE"/>
        </w:rPr>
        <w:t>need to build a strong cyber skills base</w:t>
      </w:r>
      <w:r w:rsidRPr="008858B9">
        <w:rPr>
          <w:rFonts w:ascii="Times New Roman" w:hAnsi="Times New Roman" w:cs="Times New Roman"/>
          <w:sz w:val="24"/>
          <w:szCs w:val="24"/>
          <w:lang w:val="fr-BE" w:eastAsia="fr-BE"/>
        </w:rPr>
        <w:t xml:space="preserve"> and improve cyber information and practice also through awareness campaigns among individuals and businesses. </w:t>
      </w:r>
    </w:p>
    <w:p w:rsidR="00D925A7" w:rsidRPr="008858B9" w:rsidRDefault="00D925A7" w:rsidP="00D925A7">
      <w:pPr>
        <w:spacing w:after="0" w:line="240" w:lineRule="auto"/>
        <w:rPr>
          <w:rFonts w:ascii="Times New Roman" w:hAnsi="Times New Roman" w:cs="Times New Roman"/>
          <w:sz w:val="24"/>
          <w:szCs w:val="24"/>
          <w:lang w:val="fr-BE" w:eastAsia="fr-BE"/>
        </w:rPr>
      </w:pPr>
    </w:p>
    <w:p w:rsidR="00341D5C" w:rsidRPr="00D925A7" w:rsidRDefault="00341D5C" w:rsidP="00341D5C">
      <w:pPr>
        <w:rPr>
          <w:rFonts w:ascii="Times New Roman" w:hAnsi="Times New Roman" w:cs="Times New Roman"/>
          <w:sz w:val="24"/>
          <w:szCs w:val="24"/>
        </w:rPr>
      </w:pPr>
      <w:r w:rsidRPr="008858B9">
        <w:rPr>
          <w:rFonts w:ascii="Times New Roman" w:hAnsi="Times New Roman" w:cs="Times New Roman"/>
          <w:sz w:val="24"/>
          <w:szCs w:val="24"/>
        </w:rPr>
        <w:t>The cybersecurity</w:t>
      </w:r>
      <w:r w:rsidRPr="00D925A7">
        <w:rPr>
          <w:rFonts w:ascii="Times New Roman" w:hAnsi="Times New Roman" w:cs="Times New Roman"/>
          <w:sz w:val="24"/>
          <w:szCs w:val="24"/>
        </w:rPr>
        <w:t xml:space="preserve"> skills gap for professionals working in the private sector in Europe is predicted to be 350 000 by 2022</w:t>
      </w:r>
      <w:r w:rsidRPr="00D925A7">
        <w:rPr>
          <w:rStyle w:val="FootnoteReference"/>
          <w:rFonts w:ascii="Times New Roman" w:hAnsi="Times New Roman" w:cs="Times New Roman"/>
          <w:szCs w:val="24"/>
        </w:rPr>
        <w:footnoteReference w:id="5"/>
      </w:r>
      <w:r w:rsidRPr="00D925A7">
        <w:rPr>
          <w:rFonts w:ascii="Times New Roman" w:hAnsi="Times New Roman" w:cs="Times New Roman"/>
          <w:sz w:val="24"/>
          <w:szCs w:val="24"/>
        </w:rPr>
        <w:t>.</w:t>
      </w:r>
    </w:p>
    <w:p w:rsidR="00D925A7" w:rsidRPr="008858B9" w:rsidRDefault="00D925A7" w:rsidP="00D925A7">
      <w:p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The envisaged European Cybersecurity Certification Group supported by ENISA should be made up of national certification supervisory bodies, private sector stakeholders, scientific and civil society actors. </w:t>
      </w:r>
    </w:p>
    <w:p w:rsidR="00C36CDC" w:rsidRPr="008858B9" w:rsidRDefault="00C36CDC" w:rsidP="00D925A7">
      <w:pPr>
        <w:spacing w:after="0" w:line="240" w:lineRule="auto"/>
        <w:rPr>
          <w:rFonts w:ascii="Times New Roman" w:hAnsi="Times New Roman" w:cs="Times New Roman"/>
          <w:sz w:val="24"/>
          <w:szCs w:val="24"/>
          <w:lang w:val="fr-BE" w:eastAsia="fr-BE"/>
        </w:rPr>
      </w:pPr>
    </w:p>
    <w:p w:rsidR="0012098C" w:rsidRPr="008858B9" w:rsidRDefault="00D925A7" w:rsidP="00DB0AD3">
      <w:pPr>
        <w:pStyle w:val="ListParagraph"/>
        <w:numPr>
          <w:ilvl w:val="0"/>
          <w:numId w:val="11"/>
        </w:num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Certification activities should include a proper labelling system, to be applied also to imported products to reinforce consumers trust. </w:t>
      </w:r>
    </w:p>
    <w:p w:rsidR="00D925A7" w:rsidRPr="008858B9" w:rsidRDefault="007A2AC6" w:rsidP="00DB0AD3">
      <w:pPr>
        <w:pStyle w:val="ListParagraph"/>
        <w:numPr>
          <w:ilvl w:val="0"/>
          <w:numId w:val="11"/>
        </w:num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 xml:space="preserve">The creation of an EU-certified curriculum </w:t>
      </w:r>
      <w:r w:rsidR="00DB0AD3" w:rsidRPr="008858B9">
        <w:rPr>
          <w:rFonts w:ascii="Times New Roman" w:hAnsi="Times New Roman" w:cs="Times New Roman"/>
          <w:sz w:val="24"/>
          <w:szCs w:val="24"/>
          <w:lang w:val="fr-BE" w:eastAsia="fr-BE"/>
        </w:rPr>
        <w:t xml:space="preserve"> </w:t>
      </w:r>
      <w:r w:rsidR="00D925A7" w:rsidRPr="008858B9">
        <w:rPr>
          <w:rFonts w:ascii="Times New Roman" w:hAnsi="Times New Roman" w:cs="Times New Roman"/>
          <w:sz w:val="24"/>
          <w:szCs w:val="24"/>
          <w:lang w:val="fr-BE" w:eastAsia="fr-BE"/>
        </w:rPr>
        <w:t>for high schools and professionals is an important step to ensure professionals are well trained in cybersecurity developments</w:t>
      </w:r>
    </w:p>
    <w:p w:rsidR="00D925A7" w:rsidRPr="00DB0AD3" w:rsidRDefault="00D925A7" w:rsidP="00DB0AD3">
      <w:pPr>
        <w:pStyle w:val="ListParagraph"/>
        <w:numPr>
          <w:ilvl w:val="0"/>
          <w:numId w:val="11"/>
        </w:numPr>
        <w:spacing w:after="0" w:line="240" w:lineRule="auto"/>
        <w:rPr>
          <w:rFonts w:ascii="Times New Roman" w:hAnsi="Times New Roman" w:cs="Times New Roman"/>
          <w:sz w:val="24"/>
          <w:szCs w:val="24"/>
          <w:lang w:val="fr-BE" w:eastAsia="fr-BE"/>
        </w:rPr>
      </w:pPr>
      <w:r w:rsidRPr="008858B9">
        <w:rPr>
          <w:rFonts w:ascii="Times New Roman" w:hAnsi="Times New Roman" w:cs="Times New Roman"/>
          <w:sz w:val="24"/>
          <w:szCs w:val="24"/>
          <w:lang w:val="fr-BE" w:eastAsia="fr-BE"/>
        </w:rPr>
        <w:t>A certification framework and schemes for the different sectors could provide a common baseline</w:t>
      </w:r>
      <w:r w:rsidRPr="00DB0AD3">
        <w:rPr>
          <w:rFonts w:ascii="inherit" w:hAnsi="inherit"/>
          <w:sz w:val="24"/>
          <w:szCs w:val="24"/>
          <w:lang w:val="fr-BE" w:eastAsia="fr-BE"/>
        </w:rPr>
        <w:t xml:space="preserve">.  </w:t>
      </w:r>
    </w:p>
    <w:p w:rsidR="00D925A7" w:rsidRDefault="00D925A7" w:rsidP="00D925A7">
      <w:pPr>
        <w:spacing w:after="0" w:line="240" w:lineRule="auto"/>
        <w:rPr>
          <w:rFonts w:ascii="inherit" w:hAnsi="inherit"/>
          <w:sz w:val="24"/>
          <w:szCs w:val="24"/>
          <w:lang w:val="fr-BE" w:eastAsia="fr-BE"/>
        </w:rPr>
      </w:pPr>
    </w:p>
    <w:p w:rsidR="00341D5C" w:rsidRPr="00341D5C" w:rsidRDefault="00341D5C" w:rsidP="00341D5C">
      <w:pPr>
        <w:rPr>
          <w:rFonts w:ascii="Times New Roman" w:hAnsi="Times New Roman" w:cs="Times New Roman"/>
          <w:sz w:val="24"/>
          <w:szCs w:val="24"/>
        </w:rPr>
      </w:pPr>
      <w:r w:rsidRPr="00341D5C">
        <w:rPr>
          <w:rFonts w:ascii="Times New Roman" w:hAnsi="Times New Roman" w:cs="Times New Roman"/>
          <w:sz w:val="24"/>
          <w:szCs w:val="24"/>
        </w:rPr>
        <w:t>In terms of capacity building, ENISA should prioritise actions to support e-government</w:t>
      </w:r>
      <w:r w:rsidRPr="00341D5C">
        <w:rPr>
          <w:rFonts w:ascii="Times New Roman" w:hAnsi="Times New Roman" w:cs="Times New Roman"/>
          <w:sz w:val="24"/>
          <w:szCs w:val="24"/>
          <w:vertAlign w:val="superscript"/>
        </w:rPr>
        <w:footnoteReference w:id="6"/>
      </w:r>
      <w:r w:rsidRPr="00341D5C">
        <w:rPr>
          <w:rFonts w:ascii="Times New Roman" w:hAnsi="Times New Roman" w:cs="Times New Roman"/>
          <w:sz w:val="24"/>
          <w:szCs w:val="24"/>
        </w:rPr>
        <w:t>. EU/worldwide digital identity for persons, organisations and objects which is key, to preventing and combating ID theft and online fraud should be a priority.</w:t>
      </w:r>
    </w:p>
    <w:p w:rsidR="00341D5C" w:rsidRDefault="00341D5C" w:rsidP="00341D5C">
      <w:pPr>
        <w:rPr>
          <w:rFonts w:ascii="Times New Roman" w:hAnsi="Times New Roman" w:cs="Times New Roman"/>
          <w:sz w:val="24"/>
          <w:szCs w:val="24"/>
        </w:rPr>
      </w:pPr>
      <w:r w:rsidRPr="00341D5C">
        <w:rPr>
          <w:rFonts w:ascii="Times New Roman" w:hAnsi="Times New Roman" w:cs="Times New Roman"/>
          <w:sz w:val="24"/>
          <w:szCs w:val="24"/>
        </w:rPr>
        <w:t>ENISA should provide regular reports on the cyber-readiness of Member States, primarily focusing on sectors identified in Annex II to the NIS Directive. A yearly European cyber exercise should assess the readiness of Member States and the effectiveness of the European cyber crisis response mechanism, and should produce recommendations</w:t>
      </w:r>
    </w:p>
    <w:p w:rsidR="00341D5C" w:rsidRPr="00C36CDC" w:rsidRDefault="00341D5C" w:rsidP="00341D5C">
      <w:pPr>
        <w:rPr>
          <w:rFonts w:ascii="Times New Roman" w:hAnsi="Times New Roman" w:cs="Times New Roman"/>
          <w:sz w:val="24"/>
          <w:szCs w:val="24"/>
        </w:rPr>
      </w:pPr>
      <w:r w:rsidRPr="00DB0AD3">
        <w:rPr>
          <w:rFonts w:ascii="Times New Roman" w:hAnsi="Times New Roman" w:cs="Times New Roman"/>
          <w:b/>
          <w:sz w:val="24"/>
          <w:szCs w:val="24"/>
        </w:rPr>
        <w:t>Security by design is key</w:t>
      </w:r>
      <w:r w:rsidRPr="00C36CDC">
        <w:rPr>
          <w:rFonts w:ascii="Times New Roman" w:hAnsi="Times New Roman" w:cs="Times New Roman"/>
          <w:sz w:val="24"/>
          <w:szCs w:val="24"/>
        </w:rPr>
        <w:t xml:space="preserve"> to providing high quality goods and services: smart devices are not that smart if they are not secured, and the same is true of smart cars, smart cities and smart hospitals – they all require built-in security for devices, systems, architectures and services.</w:t>
      </w:r>
    </w:p>
    <w:p w:rsidR="004B3EC6" w:rsidRDefault="004B3EC6" w:rsidP="00C36CDC">
      <w:pPr>
        <w:rPr>
          <w:rFonts w:ascii="Times New Roman" w:hAnsi="Times New Roman" w:cs="Times New Roman"/>
          <w:b/>
          <w:sz w:val="24"/>
          <w:szCs w:val="24"/>
        </w:rPr>
      </w:pPr>
    </w:p>
    <w:p w:rsidR="00C36CDC" w:rsidRPr="002248DA" w:rsidRDefault="00C36CDC" w:rsidP="00C36CDC">
      <w:pPr>
        <w:rPr>
          <w:rFonts w:ascii="Times New Roman" w:hAnsi="Times New Roman" w:cs="Times New Roman"/>
          <w:b/>
          <w:sz w:val="24"/>
          <w:szCs w:val="24"/>
        </w:rPr>
      </w:pPr>
      <w:r w:rsidRPr="002248DA">
        <w:rPr>
          <w:rFonts w:ascii="Times New Roman" w:hAnsi="Times New Roman" w:cs="Times New Roman"/>
          <w:b/>
          <w:sz w:val="24"/>
          <w:szCs w:val="24"/>
        </w:rPr>
        <w:t>The future</w:t>
      </w:r>
    </w:p>
    <w:p w:rsidR="00946556" w:rsidRPr="0012098C" w:rsidRDefault="00946556" w:rsidP="00946556">
      <w:pPr>
        <w:rPr>
          <w:rFonts w:ascii="Times New Roman" w:hAnsi="Times New Roman" w:cs="Times New Roman"/>
          <w:sz w:val="24"/>
          <w:szCs w:val="24"/>
        </w:rPr>
      </w:pPr>
      <w:r w:rsidRPr="0012098C">
        <w:rPr>
          <w:rFonts w:ascii="Times New Roman" w:hAnsi="Times New Roman" w:cs="Times New Roman"/>
          <w:sz w:val="24"/>
          <w:szCs w:val="24"/>
        </w:rPr>
        <w:t>There are many different organisations further to ENISA, the "EU Cybersecurity Agency", dealing with cybersecurity issues: Europol; Cert-EU (Computer Emergency Response Team of the European Union); the EU Intelligence and Situation Centre (EU INTCEN); European Agency for the Operational Management of large-scale IT Systems in the Area of Freedom, Security and Justice (eu-LISA); Information Sharing and Analysis Centres (ISACs); the European Cyber Security Organisation (ECSO); the European Defence Agency (EDA); the NATO Cooperative Cyber Defence Centre of Excellence; and the UN GGE (United Nations Group of Governmental Experts on Developments in the Field of Information and Telecommunications in the Context of International Security).</w:t>
      </w:r>
    </w:p>
    <w:p w:rsidR="00946556" w:rsidRDefault="00946556" w:rsidP="00946556">
      <w:r w:rsidRPr="00341D5C">
        <w:rPr>
          <w:rFonts w:ascii="Times New Roman" w:hAnsi="Times New Roman" w:cs="Times New Roman"/>
          <w:sz w:val="24"/>
          <w:szCs w:val="24"/>
        </w:rPr>
        <w:t>The Cybersecurity Package includes a joint communication reviewing the previous European cybersecurity strategy (2013), as well as a Cybersecurity Act focusing on ENISA's new mandate and a proposed certification framework</w:t>
      </w:r>
      <w:r w:rsidRPr="00B751BD">
        <w:t>.</w:t>
      </w:r>
    </w:p>
    <w:p w:rsidR="00341D5C" w:rsidRPr="00341D5C" w:rsidRDefault="00946556" w:rsidP="00341D5C">
      <w:pPr>
        <w:pStyle w:val="ListParagraph"/>
        <w:numPr>
          <w:ilvl w:val="0"/>
          <w:numId w:val="7"/>
        </w:numPr>
        <w:spacing w:after="0"/>
        <w:rPr>
          <w:rFonts w:ascii="Times New Roman" w:hAnsi="Times New Roman" w:cs="Times New Roman"/>
          <w:sz w:val="24"/>
          <w:szCs w:val="24"/>
        </w:rPr>
      </w:pPr>
      <w:r w:rsidRPr="00341D5C">
        <w:rPr>
          <w:rFonts w:ascii="Times New Roman" w:hAnsi="Times New Roman" w:cs="Times New Roman"/>
          <w:sz w:val="24"/>
          <w:szCs w:val="24"/>
        </w:rPr>
        <w:t xml:space="preserve">The strategy is structured around three main sections: </w:t>
      </w:r>
    </w:p>
    <w:p w:rsidR="00341D5C" w:rsidRPr="00341D5C" w:rsidRDefault="00946556" w:rsidP="00341D5C">
      <w:pPr>
        <w:pStyle w:val="ListParagraph"/>
        <w:numPr>
          <w:ilvl w:val="0"/>
          <w:numId w:val="7"/>
        </w:numPr>
        <w:spacing w:after="0"/>
        <w:rPr>
          <w:rFonts w:ascii="Times New Roman" w:hAnsi="Times New Roman" w:cs="Times New Roman"/>
          <w:sz w:val="24"/>
          <w:szCs w:val="24"/>
        </w:rPr>
      </w:pPr>
      <w:r w:rsidRPr="00341D5C">
        <w:rPr>
          <w:rFonts w:ascii="Times New Roman" w:hAnsi="Times New Roman" w:cs="Times New Roman"/>
          <w:sz w:val="24"/>
          <w:szCs w:val="24"/>
        </w:rPr>
        <w:t xml:space="preserve">resilience, deterrence and international cooperation. </w:t>
      </w:r>
    </w:p>
    <w:p w:rsidR="00341D5C" w:rsidRPr="00341D5C" w:rsidRDefault="00946556" w:rsidP="00341D5C">
      <w:pPr>
        <w:pStyle w:val="ListParagraph"/>
        <w:numPr>
          <w:ilvl w:val="0"/>
          <w:numId w:val="7"/>
        </w:numPr>
        <w:spacing w:after="0"/>
        <w:rPr>
          <w:rFonts w:ascii="Times New Roman" w:hAnsi="Times New Roman" w:cs="Times New Roman"/>
          <w:sz w:val="24"/>
          <w:szCs w:val="24"/>
        </w:rPr>
      </w:pPr>
      <w:r w:rsidRPr="00341D5C">
        <w:rPr>
          <w:rFonts w:ascii="Times New Roman" w:hAnsi="Times New Roman" w:cs="Times New Roman"/>
          <w:sz w:val="24"/>
          <w:szCs w:val="24"/>
        </w:rPr>
        <w:t xml:space="preserve">The deterrence part focuses mainly on cybercrime issues, including the Budapest Convention, and </w:t>
      </w:r>
    </w:p>
    <w:p w:rsidR="00946556" w:rsidRPr="003E3AE9" w:rsidRDefault="00946556" w:rsidP="00341D5C">
      <w:pPr>
        <w:pStyle w:val="ListParagraph"/>
        <w:numPr>
          <w:ilvl w:val="0"/>
          <w:numId w:val="7"/>
        </w:numPr>
        <w:spacing w:after="0"/>
        <w:rPr>
          <w:rFonts w:ascii="Times New Roman" w:hAnsi="Times New Roman" w:cs="Times New Roman"/>
          <w:sz w:val="24"/>
          <w:szCs w:val="24"/>
        </w:rPr>
      </w:pPr>
      <w:r w:rsidRPr="00341D5C">
        <w:rPr>
          <w:rFonts w:ascii="Times New Roman" w:hAnsi="Times New Roman" w:cs="Times New Roman"/>
          <w:sz w:val="24"/>
          <w:szCs w:val="24"/>
        </w:rPr>
        <w:t xml:space="preserve">the international cooperation </w:t>
      </w:r>
      <w:r w:rsidRPr="003E3AE9">
        <w:rPr>
          <w:rFonts w:ascii="Times New Roman" w:hAnsi="Times New Roman" w:cs="Times New Roman"/>
          <w:sz w:val="24"/>
          <w:szCs w:val="24"/>
        </w:rPr>
        <w:t>part looks at cyber defence, cyber diplomacy and cooperation with NATO.</w:t>
      </w:r>
    </w:p>
    <w:p w:rsidR="00946556" w:rsidRPr="00341D5C" w:rsidRDefault="00946556" w:rsidP="00946556">
      <w:pPr>
        <w:rPr>
          <w:rFonts w:ascii="Times New Roman" w:hAnsi="Times New Roman" w:cs="Times New Roman"/>
          <w:sz w:val="24"/>
          <w:szCs w:val="24"/>
        </w:rPr>
      </w:pPr>
      <w:r w:rsidRPr="00341D5C">
        <w:rPr>
          <w:rFonts w:ascii="Times New Roman" w:hAnsi="Times New Roman" w:cs="Times New Roman"/>
          <w:sz w:val="24"/>
          <w:szCs w:val="24"/>
        </w:rPr>
        <w:t>The proposal sets out new initiatives such as:</w:t>
      </w:r>
    </w:p>
    <w:p w:rsidR="00946556" w:rsidRPr="00341D5C" w:rsidRDefault="00946556" w:rsidP="00C36CDC">
      <w:pPr>
        <w:pStyle w:val="ListParagraph"/>
        <w:numPr>
          <w:ilvl w:val="0"/>
          <w:numId w:val="9"/>
        </w:numPr>
        <w:spacing w:after="0"/>
        <w:rPr>
          <w:rFonts w:ascii="Times New Roman" w:hAnsi="Times New Roman" w:cs="Times New Roman"/>
          <w:sz w:val="24"/>
          <w:szCs w:val="24"/>
        </w:rPr>
      </w:pPr>
      <w:r w:rsidRPr="00341D5C">
        <w:rPr>
          <w:rFonts w:ascii="Times New Roman" w:hAnsi="Times New Roman" w:cs="Times New Roman"/>
          <w:sz w:val="24"/>
          <w:szCs w:val="24"/>
        </w:rPr>
        <w:t>building a stronger EU cybersecurity agency;</w:t>
      </w:r>
    </w:p>
    <w:p w:rsidR="00946556" w:rsidRPr="00341D5C" w:rsidRDefault="00946556" w:rsidP="00C36CDC">
      <w:pPr>
        <w:pStyle w:val="ListParagraph"/>
        <w:numPr>
          <w:ilvl w:val="0"/>
          <w:numId w:val="9"/>
        </w:numPr>
        <w:spacing w:after="0"/>
        <w:rPr>
          <w:rFonts w:ascii="Times New Roman" w:hAnsi="Times New Roman" w:cs="Times New Roman"/>
          <w:sz w:val="24"/>
          <w:szCs w:val="24"/>
        </w:rPr>
      </w:pPr>
      <w:r w:rsidRPr="00341D5C">
        <w:rPr>
          <w:rFonts w:ascii="Times New Roman" w:hAnsi="Times New Roman" w:cs="Times New Roman"/>
          <w:sz w:val="24"/>
          <w:szCs w:val="24"/>
        </w:rPr>
        <w:t>introducing an EU-wide cybersecurity certification scheme;</w:t>
      </w:r>
    </w:p>
    <w:p w:rsidR="00946556" w:rsidRPr="00C36CDC" w:rsidRDefault="00946556" w:rsidP="00C36CDC">
      <w:pPr>
        <w:pStyle w:val="ListParagraph"/>
        <w:numPr>
          <w:ilvl w:val="0"/>
          <w:numId w:val="9"/>
        </w:numPr>
        <w:spacing w:after="0"/>
        <w:rPr>
          <w:rFonts w:ascii="Times New Roman" w:hAnsi="Times New Roman" w:cs="Times New Roman"/>
          <w:sz w:val="24"/>
          <w:szCs w:val="24"/>
        </w:rPr>
      </w:pPr>
      <w:r w:rsidRPr="00C36CDC">
        <w:rPr>
          <w:rFonts w:ascii="Times New Roman" w:hAnsi="Times New Roman" w:cs="Times New Roman"/>
          <w:sz w:val="24"/>
          <w:szCs w:val="24"/>
        </w:rPr>
        <w:t>swiftly implementing the NIS Directive.</w:t>
      </w:r>
    </w:p>
    <w:p w:rsidR="00946556" w:rsidRDefault="00946556" w:rsidP="00C36CDC">
      <w:pPr>
        <w:pStyle w:val="ListParagraph"/>
        <w:numPr>
          <w:ilvl w:val="0"/>
          <w:numId w:val="9"/>
        </w:numPr>
        <w:spacing w:after="0"/>
      </w:pPr>
      <w:r w:rsidRPr="00C36CDC">
        <w:rPr>
          <w:rFonts w:ascii="Times New Roman" w:hAnsi="Times New Roman" w:cs="Times New Roman"/>
          <w:sz w:val="24"/>
          <w:szCs w:val="24"/>
        </w:rPr>
        <w:t>The resilience part proposes cybersecurity-related actions addressing in particular: market issues, the NIS Directive, rapid emergency response, the development of EU competence, education, training – in cyber skills and cyber hygiene – and awareness</w:t>
      </w:r>
      <w:r w:rsidRPr="00B751BD">
        <w:t>).</w:t>
      </w:r>
    </w:p>
    <w:p w:rsidR="007A2AC6" w:rsidRDefault="007A2AC6" w:rsidP="007A2AC6">
      <w:pPr>
        <w:spacing w:after="0" w:line="240" w:lineRule="auto"/>
      </w:pPr>
      <w:bookmarkStart w:id="0" w:name="_GoBack"/>
      <w:bookmarkEnd w:id="0"/>
    </w:p>
    <w:p w:rsidR="007A2AC6" w:rsidRDefault="007A2AC6" w:rsidP="007A2AC6">
      <w:pPr>
        <w:spacing w:after="0" w:line="240" w:lineRule="auto"/>
        <w:rPr>
          <w:rFonts w:ascii="inherit" w:hAnsi="inherit"/>
          <w:sz w:val="24"/>
          <w:szCs w:val="24"/>
          <w:lang w:val="fr-BE" w:eastAsia="fr-BE"/>
        </w:rPr>
      </w:pPr>
      <w:r w:rsidRPr="00515597">
        <w:rPr>
          <w:rFonts w:ascii="inherit" w:hAnsi="inherit"/>
          <w:sz w:val="24"/>
          <w:szCs w:val="24"/>
          <w:lang w:val="fr-BE" w:eastAsia="fr-BE"/>
        </w:rPr>
        <w:t>With regards to funding, Europe should</w:t>
      </w:r>
      <w:r>
        <w:rPr>
          <w:rFonts w:ascii="inherit" w:hAnsi="inherit"/>
          <w:sz w:val="24"/>
          <w:szCs w:val="24"/>
          <w:lang w:val="fr-BE" w:eastAsia="fr-BE"/>
        </w:rPr>
        <w:t xml:space="preserve"> scale up investments </w:t>
      </w:r>
      <w:r w:rsidRPr="00515597">
        <w:rPr>
          <w:rFonts w:ascii="inherit" w:hAnsi="inherit"/>
          <w:sz w:val="24"/>
          <w:szCs w:val="24"/>
          <w:lang w:val="fr-BE" w:eastAsia="fr-BE"/>
        </w:rPr>
        <w:t>converging</w:t>
      </w:r>
      <w:r>
        <w:rPr>
          <w:rFonts w:ascii="inherit" w:hAnsi="inherit"/>
          <w:sz w:val="24"/>
          <w:szCs w:val="24"/>
          <w:lang w:val="fr-BE" w:eastAsia="fr-BE"/>
        </w:rPr>
        <w:t xml:space="preserve"> </w:t>
      </w:r>
      <w:r w:rsidRPr="00515597">
        <w:rPr>
          <w:rFonts w:ascii="inherit" w:hAnsi="inherit"/>
          <w:sz w:val="24"/>
          <w:szCs w:val="24"/>
          <w:lang w:val="fr-BE" w:eastAsia="fr-BE"/>
        </w:rPr>
        <w:t>different EU funds, national funds and private-sector</w:t>
      </w:r>
      <w:r>
        <w:rPr>
          <w:rFonts w:ascii="inherit" w:hAnsi="inherit"/>
          <w:sz w:val="24"/>
          <w:szCs w:val="24"/>
          <w:lang w:val="fr-BE" w:eastAsia="fr-BE"/>
        </w:rPr>
        <w:t xml:space="preserve"> </w:t>
      </w:r>
      <w:r w:rsidRPr="00515597">
        <w:rPr>
          <w:rFonts w:ascii="inherit" w:hAnsi="inherit"/>
          <w:sz w:val="24"/>
          <w:szCs w:val="24"/>
          <w:lang w:val="fr-BE" w:eastAsia="fr-BE"/>
        </w:rPr>
        <w:t>investments</w:t>
      </w:r>
      <w:r>
        <w:rPr>
          <w:rFonts w:ascii="inherit" w:hAnsi="inherit"/>
          <w:sz w:val="24"/>
          <w:szCs w:val="24"/>
          <w:lang w:val="fr-BE" w:eastAsia="fr-BE"/>
        </w:rPr>
        <w:t xml:space="preserve"> </w:t>
      </w:r>
      <w:r w:rsidRPr="00515597">
        <w:rPr>
          <w:rFonts w:ascii="inherit" w:hAnsi="inherit"/>
          <w:sz w:val="24"/>
          <w:szCs w:val="24"/>
          <w:lang w:val="fr-BE" w:eastAsia="fr-BE"/>
        </w:rPr>
        <w:t>towards</w:t>
      </w:r>
      <w:r>
        <w:rPr>
          <w:rFonts w:ascii="inherit" w:hAnsi="inherit"/>
          <w:sz w:val="24"/>
          <w:szCs w:val="24"/>
          <w:lang w:val="fr-BE" w:eastAsia="fr-BE"/>
        </w:rPr>
        <w:t xml:space="preserve"> </w:t>
      </w:r>
      <w:r w:rsidRPr="00515597">
        <w:rPr>
          <w:rFonts w:ascii="inherit" w:hAnsi="inherit"/>
          <w:sz w:val="24"/>
          <w:szCs w:val="24"/>
          <w:lang w:val="fr-BE" w:eastAsia="fr-BE"/>
        </w:rPr>
        <w:t>strategic objectives in strong public-private</w:t>
      </w:r>
      <w:r>
        <w:rPr>
          <w:rFonts w:ascii="inherit" w:hAnsi="inherit"/>
          <w:sz w:val="24"/>
          <w:szCs w:val="24"/>
          <w:lang w:val="fr-BE" w:eastAsia="fr-BE"/>
        </w:rPr>
        <w:t xml:space="preserve"> </w:t>
      </w:r>
      <w:r w:rsidRPr="00515597">
        <w:rPr>
          <w:rFonts w:ascii="inherit" w:hAnsi="inherit"/>
          <w:sz w:val="24"/>
          <w:szCs w:val="24"/>
          <w:lang w:val="fr-BE" w:eastAsia="fr-BE"/>
        </w:rPr>
        <w:t xml:space="preserve">cooperation, </w:t>
      </w:r>
      <w:r w:rsidRPr="006879F7">
        <w:rPr>
          <w:rFonts w:ascii="inherit" w:hAnsi="inherit"/>
          <w:sz w:val="24"/>
          <w:szCs w:val="24"/>
          <w:lang w:val="fr-BE" w:eastAsia="fr-BE"/>
        </w:rPr>
        <w:t>and future Research Framework Programme</w:t>
      </w:r>
    </w:p>
    <w:p w:rsidR="007A2AC6" w:rsidRDefault="007A2AC6" w:rsidP="007A2AC6">
      <w:pPr>
        <w:spacing w:after="0" w:line="240" w:lineRule="auto"/>
        <w:rPr>
          <w:rFonts w:ascii="inherit" w:hAnsi="inherit"/>
          <w:sz w:val="24"/>
          <w:szCs w:val="24"/>
          <w:lang w:val="fr-BE" w:eastAsia="fr-BE"/>
        </w:rPr>
      </w:pPr>
    </w:p>
    <w:p w:rsidR="007A2AC6" w:rsidRPr="00515597" w:rsidRDefault="007A2AC6" w:rsidP="007A2AC6">
      <w:pPr>
        <w:spacing w:after="0" w:line="240" w:lineRule="auto"/>
        <w:rPr>
          <w:rFonts w:ascii="inherit" w:hAnsi="inherit"/>
          <w:sz w:val="24"/>
          <w:szCs w:val="24"/>
          <w:lang w:val="fr-BE" w:eastAsia="fr-BE"/>
        </w:rPr>
      </w:pPr>
      <w:r w:rsidRPr="00515597">
        <w:rPr>
          <w:rFonts w:ascii="inherit" w:hAnsi="inherit"/>
          <w:sz w:val="24"/>
          <w:szCs w:val="24"/>
          <w:lang w:val="fr-BE" w:eastAsia="fr-BE"/>
        </w:rPr>
        <w:t>Finally, the EESC believes a minimum security</w:t>
      </w:r>
      <w:r>
        <w:rPr>
          <w:rFonts w:ascii="inherit" w:hAnsi="inherit"/>
          <w:sz w:val="24"/>
          <w:szCs w:val="24"/>
          <w:lang w:val="fr-BE" w:eastAsia="fr-BE"/>
        </w:rPr>
        <w:t xml:space="preserve"> </w:t>
      </w:r>
      <w:r w:rsidRPr="00515597">
        <w:rPr>
          <w:rFonts w:ascii="inherit" w:hAnsi="inherit"/>
          <w:sz w:val="24"/>
          <w:szCs w:val="24"/>
          <w:lang w:val="fr-BE" w:eastAsia="fr-BE"/>
        </w:rPr>
        <w:t>level</w:t>
      </w:r>
      <w:r>
        <w:rPr>
          <w:rFonts w:ascii="inherit" w:hAnsi="inherit"/>
          <w:sz w:val="24"/>
          <w:szCs w:val="24"/>
          <w:lang w:val="fr-BE" w:eastAsia="fr-BE"/>
        </w:rPr>
        <w:t xml:space="preserve"> </w:t>
      </w:r>
      <w:r w:rsidRPr="00515597">
        <w:rPr>
          <w:rFonts w:ascii="inherit" w:hAnsi="inherit"/>
          <w:sz w:val="24"/>
          <w:szCs w:val="24"/>
          <w:lang w:val="fr-BE" w:eastAsia="fr-BE"/>
        </w:rPr>
        <w:t>is</w:t>
      </w:r>
      <w:r>
        <w:rPr>
          <w:rFonts w:ascii="inherit" w:hAnsi="inherit"/>
          <w:sz w:val="24"/>
          <w:szCs w:val="24"/>
          <w:lang w:val="fr-BE" w:eastAsia="fr-BE"/>
        </w:rPr>
        <w:t xml:space="preserve"> </w:t>
      </w:r>
      <w:r w:rsidRPr="00515597">
        <w:rPr>
          <w:rFonts w:ascii="inherit" w:hAnsi="inherit"/>
          <w:sz w:val="24"/>
          <w:szCs w:val="24"/>
          <w:lang w:val="fr-BE" w:eastAsia="fr-BE"/>
        </w:rPr>
        <w:t>necessary for "ordinary" "Internet of People" (IoP) devices. In this case, certification is a key method of providing a higher</w:t>
      </w:r>
      <w:r>
        <w:rPr>
          <w:rFonts w:ascii="inherit" w:hAnsi="inherit"/>
          <w:sz w:val="24"/>
          <w:szCs w:val="24"/>
          <w:lang w:val="fr-BE" w:eastAsia="fr-BE"/>
        </w:rPr>
        <w:t xml:space="preserve"> </w:t>
      </w:r>
      <w:r w:rsidRPr="00515597">
        <w:rPr>
          <w:rFonts w:ascii="inherit" w:hAnsi="inherit"/>
          <w:sz w:val="24"/>
          <w:szCs w:val="24"/>
          <w:lang w:val="fr-BE" w:eastAsia="fr-BE"/>
        </w:rPr>
        <w:t>level of security. Internet of Things (IoT) security</w:t>
      </w:r>
      <w:r>
        <w:rPr>
          <w:rFonts w:ascii="inherit" w:hAnsi="inherit"/>
          <w:sz w:val="24"/>
          <w:szCs w:val="24"/>
          <w:lang w:val="fr-BE" w:eastAsia="fr-BE"/>
        </w:rPr>
        <w:t xml:space="preserve"> </w:t>
      </w:r>
      <w:r w:rsidRPr="00515597">
        <w:rPr>
          <w:rFonts w:ascii="inherit" w:hAnsi="inherit"/>
          <w:sz w:val="24"/>
          <w:szCs w:val="24"/>
          <w:lang w:val="fr-BE" w:eastAsia="fr-BE"/>
        </w:rPr>
        <w:t>should</w:t>
      </w:r>
      <w:r>
        <w:rPr>
          <w:rFonts w:ascii="inherit" w:hAnsi="inherit"/>
          <w:sz w:val="24"/>
          <w:szCs w:val="24"/>
          <w:lang w:val="fr-BE" w:eastAsia="fr-BE"/>
        </w:rPr>
        <w:t xml:space="preserve"> </w:t>
      </w:r>
      <w:r w:rsidRPr="00515597">
        <w:rPr>
          <w:rFonts w:ascii="inherit" w:hAnsi="inherit"/>
          <w:sz w:val="24"/>
          <w:szCs w:val="24"/>
          <w:lang w:val="fr-BE" w:eastAsia="fr-BE"/>
        </w:rPr>
        <w:t>be a priority.</w:t>
      </w:r>
    </w:p>
    <w:p w:rsidR="007A2AC6" w:rsidRDefault="007A2AC6" w:rsidP="007A2AC6"/>
    <w:p w:rsidR="00946556" w:rsidRDefault="00946556"/>
    <w:sectPr w:rsidR="00946556" w:rsidSect="00905C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41B" w:rsidRDefault="008C241B" w:rsidP="00946556">
      <w:pPr>
        <w:spacing w:after="0" w:line="240" w:lineRule="auto"/>
      </w:pPr>
      <w:r>
        <w:separator/>
      </w:r>
    </w:p>
  </w:endnote>
  <w:endnote w:type="continuationSeparator" w:id="1">
    <w:p w:rsidR="008C241B" w:rsidRDefault="008C241B" w:rsidP="00946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41B" w:rsidRDefault="008C241B" w:rsidP="00946556">
      <w:pPr>
        <w:spacing w:after="0" w:line="240" w:lineRule="auto"/>
      </w:pPr>
      <w:r>
        <w:separator/>
      </w:r>
    </w:p>
  </w:footnote>
  <w:footnote w:type="continuationSeparator" w:id="1">
    <w:p w:rsidR="008C241B" w:rsidRDefault="008C241B" w:rsidP="00946556">
      <w:pPr>
        <w:spacing w:after="0" w:line="240" w:lineRule="auto"/>
      </w:pPr>
      <w:r>
        <w:continuationSeparator/>
      </w:r>
    </w:p>
  </w:footnote>
  <w:footnote w:id="2">
    <w:p w:rsidR="00D925A7" w:rsidRPr="00B751BD" w:rsidRDefault="00D925A7" w:rsidP="00D925A7">
      <w:pPr>
        <w:pStyle w:val="FootnoteText"/>
      </w:pPr>
      <w:r w:rsidRPr="00B751BD">
        <w:rPr>
          <w:rStyle w:val="FootnoteReference"/>
        </w:rPr>
        <w:footnoteRef/>
      </w:r>
      <w:r w:rsidRPr="00B751BD">
        <w:tab/>
      </w:r>
      <w:hyperlink r:id="rId1" w:history="1">
        <w:r w:rsidRPr="00B751BD">
          <w:rPr>
            <w:rStyle w:val="Hyperlink"/>
          </w:rPr>
          <w:t>Commission Staff Working Document – Impact Assessment, accompanying the Proposal for a Regulation of the European Parliament and of the Council, Part 1/6, p. 21, Brussels, 13/9/17</w:t>
        </w:r>
      </w:hyperlink>
      <w:r w:rsidRPr="00B751BD">
        <w:t>.</w:t>
      </w:r>
    </w:p>
  </w:footnote>
  <w:footnote w:id="3">
    <w:p w:rsidR="00946556" w:rsidRPr="00B751BD" w:rsidRDefault="00946556" w:rsidP="00946556">
      <w:pPr>
        <w:pStyle w:val="FootnoteText"/>
      </w:pPr>
      <w:r w:rsidRPr="00B751BD">
        <w:rPr>
          <w:rStyle w:val="FootnoteReference"/>
        </w:rPr>
        <w:footnoteRef/>
      </w:r>
      <w:r w:rsidRPr="00B751BD">
        <w:tab/>
      </w:r>
      <w:hyperlink r:id="rId2" w:history="1">
        <w:r w:rsidRPr="00B751BD">
          <w:rPr>
            <w:rStyle w:val="Hyperlink"/>
          </w:rPr>
          <w:t>Commission Staff Working Document – Impact Assessment, accompanying the Proposal for a Regulation of the European Parliament and of the Council, Part 1/6, p. 21, Brussels, 13/9/17</w:t>
        </w:r>
      </w:hyperlink>
      <w:r w:rsidRPr="00B751BD">
        <w:t>.</w:t>
      </w:r>
    </w:p>
  </w:footnote>
  <w:footnote w:id="4">
    <w:p w:rsidR="00946556" w:rsidRPr="00B751BD" w:rsidRDefault="00946556" w:rsidP="00946556">
      <w:pPr>
        <w:pStyle w:val="FootnoteText"/>
      </w:pPr>
      <w:r w:rsidRPr="00B751BD">
        <w:rPr>
          <w:rStyle w:val="FootnoteReference"/>
        </w:rPr>
        <w:footnoteRef/>
      </w:r>
      <w:r w:rsidRPr="00B751BD">
        <w:tab/>
      </w:r>
      <w:hyperlink r:id="rId3" w:history="1">
        <w:r w:rsidRPr="00B751BD">
          <w:rPr>
            <w:rStyle w:val="Hyperlink"/>
          </w:rPr>
          <w:t>Special Eurobarometer 464a – Wave EB87.4 – Europeans' attitudes towards cyber security, September 2017</w:t>
        </w:r>
        <w:r w:rsidRPr="0057465F">
          <w:t>.</w:t>
        </w:r>
      </w:hyperlink>
    </w:p>
  </w:footnote>
  <w:footnote w:id="5">
    <w:p w:rsidR="00341D5C" w:rsidRPr="00B751BD" w:rsidRDefault="00341D5C" w:rsidP="00341D5C">
      <w:pPr>
        <w:pStyle w:val="FootnoteText"/>
      </w:pPr>
      <w:r w:rsidRPr="00B751BD">
        <w:rPr>
          <w:rStyle w:val="FootnoteReference"/>
        </w:rPr>
        <w:footnoteRef/>
      </w:r>
      <w:r w:rsidRPr="00B751BD">
        <w:tab/>
      </w:r>
      <w:hyperlink r:id="rId4" w:history="1">
        <w:r w:rsidRPr="00B751BD">
          <w:rPr>
            <w:rStyle w:val="Hyperlink"/>
          </w:rPr>
          <w:t>OJ JOIN/2017/0450 final</w:t>
        </w:r>
      </w:hyperlink>
      <w:r w:rsidRPr="00B751BD">
        <w:t>.</w:t>
      </w:r>
    </w:p>
  </w:footnote>
  <w:footnote w:id="6">
    <w:p w:rsidR="00341D5C" w:rsidRPr="00B751BD" w:rsidRDefault="00341D5C" w:rsidP="00341D5C">
      <w:pPr>
        <w:pStyle w:val="FootnoteText"/>
      </w:pPr>
      <w:r w:rsidRPr="00B751BD">
        <w:rPr>
          <w:rStyle w:val="FootnoteReference"/>
        </w:rPr>
        <w:footnoteRef/>
      </w:r>
      <w:r w:rsidRPr="00B751BD">
        <w:tab/>
      </w:r>
      <w:r w:rsidRPr="00DB0AD3">
        <w:t>Digit</w:t>
      </w:r>
      <w:r w:rsidR="00DB0AD3">
        <w:t>al Single Market/Mid-term revie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03875DC"/>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4D62F2A"/>
    <w:multiLevelType w:val="hybridMultilevel"/>
    <w:tmpl w:val="49B8A1B0"/>
    <w:lvl w:ilvl="0" w:tplc="842042FC">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837BEC"/>
    <w:multiLevelType w:val="multilevel"/>
    <w:tmpl w:val="A20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07491"/>
    <w:multiLevelType w:val="hybridMultilevel"/>
    <w:tmpl w:val="45BC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E3521A"/>
    <w:multiLevelType w:val="hybridMultilevel"/>
    <w:tmpl w:val="054A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E1A16"/>
    <w:multiLevelType w:val="hybridMultilevel"/>
    <w:tmpl w:val="E476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324AC"/>
    <w:multiLevelType w:val="hybridMultilevel"/>
    <w:tmpl w:val="14B8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2043E8"/>
    <w:multiLevelType w:val="hybridMultilevel"/>
    <w:tmpl w:val="B248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0608B"/>
    <w:multiLevelType w:val="hybridMultilevel"/>
    <w:tmpl w:val="0124FEF4"/>
    <w:lvl w:ilvl="0" w:tplc="67FA5BAE">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CF1088F"/>
    <w:multiLevelType w:val="hybridMultilevel"/>
    <w:tmpl w:val="033EBC0C"/>
    <w:lvl w:ilvl="0" w:tplc="A3CEA448">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F7503F6"/>
    <w:multiLevelType w:val="hybridMultilevel"/>
    <w:tmpl w:val="5DD4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9"/>
  </w:num>
  <w:num w:numId="5">
    <w:abstractNumId w:val="2"/>
  </w:num>
  <w:num w:numId="6">
    <w:abstractNumId w:val="10"/>
  </w:num>
  <w:num w:numId="7">
    <w:abstractNumId w:val="6"/>
  </w:num>
  <w:num w:numId="8">
    <w:abstractNumId w:val="7"/>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0"/>
    <w:footnote w:id="1"/>
  </w:footnotePr>
  <w:endnotePr>
    <w:endnote w:id="0"/>
    <w:endnote w:id="1"/>
  </w:endnotePr>
  <w:compat/>
  <w:rsids>
    <w:rsidRoot w:val="00946556"/>
    <w:rsid w:val="000015C7"/>
    <w:rsid w:val="00087A7E"/>
    <w:rsid w:val="000A6AB1"/>
    <w:rsid w:val="0012098C"/>
    <w:rsid w:val="001A5CC9"/>
    <w:rsid w:val="001A68B1"/>
    <w:rsid w:val="002248DA"/>
    <w:rsid w:val="00341D5C"/>
    <w:rsid w:val="003E3AE9"/>
    <w:rsid w:val="00402EEB"/>
    <w:rsid w:val="00491BBC"/>
    <w:rsid w:val="004B3EC6"/>
    <w:rsid w:val="005E25AD"/>
    <w:rsid w:val="006879F7"/>
    <w:rsid w:val="007A2AC6"/>
    <w:rsid w:val="008858B9"/>
    <w:rsid w:val="008C241B"/>
    <w:rsid w:val="00905C23"/>
    <w:rsid w:val="00946556"/>
    <w:rsid w:val="009E204C"/>
    <w:rsid w:val="00C36CDC"/>
    <w:rsid w:val="00CC4BFF"/>
    <w:rsid w:val="00D925A7"/>
    <w:rsid w:val="00DB0AD3"/>
    <w:rsid w:val="00E50949"/>
    <w:rsid w:val="00ED4B21"/>
    <w:rsid w:val="00F02DA9"/>
    <w:rsid w:val="00F84D64"/>
    <w:rsid w:val="00FD2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23"/>
  </w:style>
  <w:style w:type="paragraph" w:styleId="Heading1">
    <w:name w:val="heading 1"/>
    <w:basedOn w:val="Normal"/>
    <w:next w:val="Normal"/>
    <w:link w:val="Heading1Char"/>
    <w:qFormat/>
    <w:rsid w:val="00946556"/>
    <w:pPr>
      <w:numPr>
        <w:numId w:val="1"/>
      </w:numPr>
      <w:spacing w:after="0" w:line="288" w:lineRule="auto"/>
      <w:ind w:left="567" w:hanging="567"/>
      <w:jc w:val="both"/>
      <w:outlineLvl w:val="0"/>
    </w:pPr>
    <w:rPr>
      <w:rFonts w:ascii="Times New Roman" w:eastAsia="Times New Roman" w:hAnsi="Times New Roman" w:cs="Times New Roman"/>
      <w:kern w:val="28"/>
      <w:lang w:val="en-GB"/>
    </w:rPr>
  </w:style>
  <w:style w:type="paragraph" w:styleId="Heading2">
    <w:name w:val="heading 2"/>
    <w:basedOn w:val="Normal"/>
    <w:next w:val="Normal"/>
    <w:link w:val="Heading2Char"/>
    <w:qFormat/>
    <w:rsid w:val="00946556"/>
    <w:pPr>
      <w:numPr>
        <w:ilvl w:val="1"/>
        <w:numId w:val="1"/>
      </w:numPr>
      <w:spacing w:after="0" w:line="288" w:lineRule="auto"/>
      <w:ind w:left="567" w:hanging="567"/>
      <w:jc w:val="both"/>
      <w:outlineLvl w:val="1"/>
    </w:pPr>
    <w:rPr>
      <w:rFonts w:ascii="Times New Roman" w:eastAsia="Times New Roman" w:hAnsi="Times New Roman" w:cs="Times New Roman"/>
      <w:lang w:val="en-GB"/>
    </w:rPr>
  </w:style>
  <w:style w:type="paragraph" w:styleId="Heading3">
    <w:name w:val="heading 3"/>
    <w:basedOn w:val="Normal"/>
    <w:next w:val="Normal"/>
    <w:link w:val="Heading3Char"/>
    <w:qFormat/>
    <w:rsid w:val="00946556"/>
    <w:pPr>
      <w:numPr>
        <w:ilvl w:val="2"/>
        <w:numId w:val="1"/>
      </w:numPr>
      <w:spacing w:after="0" w:line="288" w:lineRule="auto"/>
      <w:ind w:left="567" w:hanging="567"/>
      <w:jc w:val="both"/>
      <w:outlineLvl w:val="2"/>
    </w:pPr>
    <w:rPr>
      <w:rFonts w:ascii="Times New Roman" w:eastAsia="Times New Roman" w:hAnsi="Times New Roman" w:cs="Times New Roman"/>
      <w:lang w:val="en-GB"/>
    </w:rPr>
  </w:style>
  <w:style w:type="paragraph" w:styleId="Heading4">
    <w:name w:val="heading 4"/>
    <w:basedOn w:val="Normal"/>
    <w:next w:val="Normal"/>
    <w:link w:val="Heading4Char"/>
    <w:qFormat/>
    <w:rsid w:val="00946556"/>
    <w:pPr>
      <w:numPr>
        <w:ilvl w:val="3"/>
        <w:numId w:val="1"/>
      </w:numPr>
      <w:spacing w:after="0" w:line="288" w:lineRule="auto"/>
      <w:ind w:left="567" w:hanging="567"/>
      <w:jc w:val="both"/>
      <w:outlineLvl w:val="3"/>
    </w:pPr>
    <w:rPr>
      <w:rFonts w:ascii="Times New Roman" w:eastAsia="Times New Roman" w:hAnsi="Times New Roman" w:cs="Times New Roman"/>
      <w:lang w:val="en-GB"/>
    </w:rPr>
  </w:style>
  <w:style w:type="paragraph" w:styleId="Heading5">
    <w:name w:val="heading 5"/>
    <w:basedOn w:val="Normal"/>
    <w:next w:val="Normal"/>
    <w:link w:val="Heading5Char"/>
    <w:qFormat/>
    <w:rsid w:val="00946556"/>
    <w:pPr>
      <w:numPr>
        <w:ilvl w:val="4"/>
        <w:numId w:val="1"/>
      </w:numPr>
      <w:spacing w:after="0" w:line="288" w:lineRule="auto"/>
      <w:ind w:left="567" w:hanging="567"/>
      <w:jc w:val="both"/>
      <w:outlineLvl w:val="4"/>
    </w:pPr>
    <w:rPr>
      <w:rFonts w:ascii="Times New Roman" w:eastAsia="Times New Roman" w:hAnsi="Times New Roman" w:cs="Times New Roman"/>
      <w:lang w:val="en-GB"/>
    </w:rPr>
  </w:style>
  <w:style w:type="paragraph" w:styleId="Heading6">
    <w:name w:val="heading 6"/>
    <w:basedOn w:val="Normal"/>
    <w:next w:val="Normal"/>
    <w:link w:val="Heading6Char"/>
    <w:qFormat/>
    <w:rsid w:val="00946556"/>
    <w:pPr>
      <w:numPr>
        <w:ilvl w:val="5"/>
        <w:numId w:val="1"/>
      </w:numPr>
      <w:spacing w:after="0" w:line="288" w:lineRule="auto"/>
      <w:ind w:left="567" w:hanging="567"/>
      <w:jc w:val="both"/>
      <w:outlineLvl w:val="5"/>
    </w:pPr>
    <w:rPr>
      <w:rFonts w:ascii="Times New Roman" w:eastAsia="Times New Roman" w:hAnsi="Times New Roman" w:cs="Times New Roman"/>
      <w:lang w:val="en-GB"/>
    </w:rPr>
  </w:style>
  <w:style w:type="paragraph" w:styleId="Heading7">
    <w:name w:val="heading 7"/>
    <w:basedOn w:val="Normal"/>
    <w:next w:val="Normal"/>
    <w:link w:val="Heading7Char"/>
    <w:qFormat/>
    <w:rsid w:val="00946556"/>
    <w:pPr>
      <w:numPr>
        <w:ilvl w:val="6"/>
        <w:numId w:val="1"/>
      </w:numPr>
      <w:spacing w:after="0" w:line="288" w:lineRule="auto"/>
      <w:ind w:left="567" w:hanging="567"/>
      <w:jc w:val="both"/>
      <w:outlineLvl w:val="6"/>
    </w:pPr>
    <w:rPr>
      <w:rFonts w:ascii="Times New Roman" w:eastAsia="Times New Roman" w:hAnsi="Times New Roman" w:cs="Times New Roman"/>
      <w:lang w:val="en-GB"/>
    </w:rPr>
  </w:style>
  <w:style w:type="paragraph" w:styleId="Heading8">
    <w:name w:val="heading 8"/>
    <w:basedOn w:val="Normal"/>
    <w:next w:val="Normal"/>
    <w:link w:val="Heading8Char"/>
    <w:qFormat/>
    <w:rsid w:val="00946556"/>
    <w:pPr>
      <w:numPr>
        <w:ilvl w:val="7"/>
        <w:numId w:val="1"/>
      </w:numPr>
      <w:spacing w:after="0" w:line="288" w:lineRule="auto"/>
      <w:ind w:left="567" w:hanging="567"/>
      <w:jc w:val="both"/>
      <w:outlineLvl w:val="7"/>
    </w:pPr>
    <w:rPr>
      <w:rFonts w:ascii="Times New Roman" w:eastAsia="Times New Roman" w:hAnsi="Times New Roman" w:cs="Times New Roman"/>
      <w:lang w:val="en-GB"/>
    </w:rPr>
  </w:style>
  <w:style w:type="paragraph" w:styleId="Heading9">
    <w:name w:val="heading 9"/>
    <w:basedOn w:val="Normal"/>
    <w:next w:val="Normal"/>
    <w:link w:val="Heading9Char"/>
    <w:qFormat/>
    <w:rsid w:val="00946556"/>
    <w:pPr>
      <w:numPr>
        <w:ilvl w:val="8"/>
        <w:numId w:val="1"/>
      </w:numPr>
      <w:spacing w:after="0" w:line="288" w:lineRule="auto"/>
      <w:ind w:left="567" w:hanging="567"/>
      <w:jc w:val="both"/>
      <w:outlineLvl w:val="8"/>
    </w:pPr>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6556"/>
    <w:rPr>
      <w:rFonts w:ascii="Times New Roman" w:eastAsia="Times New Roman" w:hAnsi="Times New Roman" w:cs="Times New Roman"/>
      <w:kern w:val="28"/>
      <w:lang w:val="en-GB"/>
    </w:rPr>
  </w:style>
  <w:style w:type="character" w:customStyle="1" w:styleId="Heading2Char">
    <w:name w:val="Heading 2 Char"/>
    <w:basedOn w:val="DefaultParagraphFont"/>
    <w:link w:val="Heading2"/>
    <w:rsid w:val="00946556"/>
    <w:rPr>
      <w:rFonts w:ascii="Times New Roman" w:eastAsia="Times New Roman" w:hAnsi="Times New Roman" w:cs="Times New Roman"/>
      <w:lang w:val="en-GB"/>
    </w:rPr>
  </w:style>
  <w:style w:type="character" w:customStyle="1" w:styleId="Heading3Char">
    <w:name w:val="Heading 3 Char"/>
    <w:basedOn w:val="DefaultParagraphFont"/>
    <w:link w:val="Heading3"/>
    <w:rsid w:val="00946556"/>
    <w:rPr>
      <w:rFonts w:ascii="Times New Roman" w:eastAsia="Times New Roman" w:hAnsi="Times New Roman" w:cs="Times New Roman"/>
      <w:lang w:val="en-GB"/>
    </w:rPr>
  </w:style>
  <w:style w:type="character" w:customStyle="1" w:styleId="Heading4Char">
    <w:name w:val="Heading 4 Char"/>
    <w:basedOn w:val="DefaultParagraphFont"/>
    <w:link w:val="Heading4"/>
    <w:rsid w:val="00946556"/>
    <w:rPr>
      <w:rFonts w:ascii="Times New Roman" w:eastAsia="Times New Roman" w:hAnsi="Times New Roman" w:cs="Times New Roman"/>
      <w:lang w:val="en-GB"/>
    </w:rPr>
  </w:style>
  <w:style w:type="character" w:customStyle="1" w:styleId="Heading5Char">
    <w:name w:val="Heading 5 Char"/>
    <w:basedOn w:val="DefaultParagraphFont"/>
    <w:link w:val="Heading5"/>
    <w:rsid w:val="00946556"/>
    <w:rPr>
      <w:rFonts w:ascii="Times New Roman" w:eastAsia="Times New Roman" w:hAnsi="Times New Roman" w:cs="Times New Roman"/>
      <w:lang w:val="en-GB"/>
    </w:rPr>
  </w:style>
  <w:style w:type="character" w:customStyle="1" w:styleId="Heading6Char">
    <w:name w:val="Heading 6 Char"/>
    <w:basedOn w:val="DefaultParagraphFont"/>
    <w:link w:val="Heading6"/>
    <w:rsid w:val="00946556"/>
    <w:rPr>
      <w:rFonts w:ascii="Times New Roman" w:eastAsia="Times New Roman" w:hAnsi="Times New Roman" w:cs="Times New Roman"/>
      <w:lang w:val="en-GB"/>
    </w:rPr>
  </w:style>
  <w:style w:type="character" w:customStyle="1" w:styleId="Heading7Char">
    <w:name w:val="Heading 7 Char"/>
    <w:basedOn w:val="DefaultParagraphFont"/>
    <w:link w:val="Heading7"/>
    <w:rsid w:val="00946556"/>
    <w:rPr>
      <w:rFonts w:ascii="Times New Roman" w:eastAsia="Times New Roman" w:hAnsi="Times New Roman" w:cs="Times New Roman"/>
      <w:lang w:val="en-GB"/>
    </w:rPr>
  </w:style>
  <w:style w:type="character" w:customStyle="1" w:styleId="Heading8Char">
    <w:name w:val="Heading 8 Char"/>
    <w:basedOn w:val="DefaultParagraphFont"/>
    <w:link w:val="Heading8"/>
    <w:rsid w:val="00946556"/>
    <w:rPr>
      <w:rFonts w:ascii="Times New Roman" w:eastAsia="Times New Roman" w:hAnsi="Times New Roman" w:cs="Times New Roman"/>
      <w:lang w:val="en-GB"/>
    </w:rPr>
  </w:style>
  <w:style w:type="character" w:customStyle="1" w:styleId="Heading9Char">
    <w:name w:val="Heading 9 Char"/>
    <w:basedOn w:val="DefaultParagraphFont"/>
    <w:link w:val="Heading9"/>
    <w:rsid w:val="00946556"/>
    <w:rPr>
      <w:rFonts w:ascii="Times New Roman" w:eastAsia="Times New Roman" w:hAnsi="Times New Roman" w:cs="Times New Roman"/>
      <w:lang w:val="en-GB"/>
    </w:rPr>
  </w:style>
  <w:style w:type="character" w:styleId="Hyperlink">
    <w:name w:val="Hyperlink"/>
    <w:basedOn w:val="DefaultParagraphFont"/>
    <w:uiPriority w:val="99"/>
    <w:rsid w:val="00946556"/>
    <w:rPr>
      <w:color w:val="0000FF"/>
      <w:u w:val="single"/>
    </w:rPr>
  </w:style>
  <w:style w:type="paragraph" w:styleId="FootnoteText">
    <w:name w:val="footnote text"/>
    <w:basedOn w:val="Normal"/>
    <w:link w:val="FootnoteTextChar"/>
    <w:qFormat/>
    <w:rsid w:val="00946556"/>
    <w:pPr>
      <w:keepLines/>
      <w:spacing w:after="60" w:line="240" w:lineRule="auto"/>
      <w:ind w:left="567" w:hanging="567"/>
      <w:jc w:val="both"/>
    </w:pPr>
    <w:rPr>
      <w:rFonts w:ascii="Times New Roman" w:eastAsia="Times New Roman" w:hAnsi="Times New Roman" w:cs="Times New Roman"/>
      <w:sz w:val="16"/>
      <w:lang w:val="en-GB"/>
    </w:rPr>
  </w:style>
  <w:style w:type="character" w:customStyle="1" w:styleId="FootnoteTextChar">
    <w:name w:val="Footnote Text Char"/>
    <w:basedOn w:val="DefaultParagraphFont"/>
    <w:link w:val="FootnoteText"/>
    <w:rsid w:val="00946556"/>
    <w:rPr>
      <w:rFonts w:ascii="Times New Roman" w:eastAsia="Times New Roman" w:hAnsi="Times New Roman" w:cs="Times New Roman"/>
      <w:sz w:val="16"/>
      <w:lang w:val="en-GB"/>
    </w:rPr>
  </w:style>
  <w:style w:type="character" w:styleId="FootnoteReference">
    <w:name w:val="footnote reference"/>
    <w:basedOn w:val="DefaultParagraphFont"/>
    <w:unhideWhenUsed/>
    <w:qFormat/>
    <w:rsid w:val="00946556"/>
    <w:rPr>
      <w:sz w:val="24"/>
      <w:vertAlign w:val="superscript"/>
    </w:rPr>
  </w:style>
  <w:style w:type="paragraph" w:styleId="ListParagraph">
    <w:name w:val="List Paragraph"/>
    <w:basedOn w:val="Normal"/>
    <w:uiPriority w:val="34"/>
    <w:qFormat/>
    <w:rsid w:val="00D925A7"/>
    <w:pPr>
      <w:ind w:left="720"/>
      <w:contextualSpacing/>
    </w:pPr>
  </w:style>
  <w:style w:type="paragraph" w:styleId="BalloonText">
    <w:name w:val="Balloon Text"/>
    <w:basedOn w:val="Normal"/>
    <w:link w:val="BalloonTextChar"/>
    <w:uiPriority w:val="99"/>
    <w:semiHidden/>
    <w:unhideWhenUsed/>
    <w:rsid w:val="00CC4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be/url?sa=t&amp;rct=j&amp;q=&amp;esrc=s&amp;source=web&amp;cd=1&amp;cad=rja&amp;uact=8&amp;ved=0ahUKEwjbkMTcpvXYAhVDIVAKHa6BCw0QFgg2MAA&amp;url=https%3A%2F%2Fwww.itu.int%2Fdms_pub%2Fitu-d%2Fopb%2Fstr%2FD-STR-GCI.01-2017-PDF-E.pdf&amp;usg=AOvVaw1_QMdsEagc2ghcHlyAc_E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euodp/fr/data/dataset/S2171_87_4_464A_ENG" TargetMode="External"/><Relationship Id="rId2" Type="http://schemas.openxmlformats.org/officeDocument/2006/relationships/hyperlink" Target="https://ec.europa.eu/digital-single-market/en/news/impact-assessment-modernisation-eu-copyright-rules" TargetMode="External"/><Relationship Id="rId1" Type="http://schemas.openxmlformats.org/officeDocument/2006/relationships/hyperlink" Target="https://ec.europa.eu/digital-single-market/en/news/impact-assessment-modernisation-eu-copyright-rules" TargetMode="External"/><Relationship Id="rId4" Type="http://schemas.openxmlformats.org/officeDocument/2006/relationships/hyperlink" Target="http://eur-lex.europa.eu/legal-content/EN/TXT/?uri=CELEX:52017JC0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7864</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 of individual submitting the resolution</vt:lpstr>
      <vt:lpstr>Grace Attard,  ACR General Secretary </vt:lpstr>
      <vt:lpstr/>
      <vt:lpstr>Proposals/Recommendations</vt:lpstr>
    </vt:vector>
  </TitlesOfParts>
  <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dc:creator>
  <cp:lastModifiedBy>Conrad</cp:lastModifiedBy>
  <cp:revision>4</cp:revision>
  <dcterms:created xsi:type="dcterms:W3CDTF">2019-04-15T14:02:00Z</dcterms:created>
  <dcterms:modified xsi:type="dcterms:W3CDTF">2019-04-15T14:03:00Z</dcterms:modified>
</cp:coreProperties>
</file>